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9A406" w14:textId="2234163E" w:rsidR="00784E09" w:rsidRPr="004A029C" w:rsidRDefault="00784E09" w:rsidP="00784E09">
      <w:pPr>
        <w:pStyle w:val="Header"/>
        <w:keepLines/>
        <w:tabs>
          <w:tab w:val="right" w:pos="10440"/>
          <w:tab w:val="right" w:pos="13323"/>
        </w:tabs>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BB3703" w:rsidRPr="00BB3703">
        <w:rPr>
          <w:rFonts w:cs="Arial"/>
          <w:sz w:val="24"/>
          <w:szCs w:val="24"/>
        </w:rPr>
        <w:t>R4-2203792</w:t>
      </w:r>
    </w:p>
    <w:p w14:paraId="46765824" w14:textId="77777777" w:rsidR="00784E09" w:rsidRPr="004A029C" w:rsidRDefault="00784E09" w:rsidP="00784E09">
      <w:pPr>
        <w:pStyle w:val="Header"/>
        <w:tabs>
          <w:tab w:val="right" w:pos="9781"/>
          <w:tab w:val="right" w:pos="13323"/>
        </w:tabs>
        <w:outlineLvl w:val="0"/>
        <w:rPr>
          <w:rFonts w:eastAsia="SimSun" w:cs="Arial"/>
          <w:b w:val="0"/>
          <w:sz w:val="24"/>
          <w:szCs w:val="24"/>
        </w:rPr>
      </w:pPr>
      <w:r w:rsidRPr="004A029C">
        <w:rPr>
          <w:rFonts w:eastAsia="SimSun" w:cs="Arial"/>
          <w:sz w:val="24"/>
          <w:szCs w:val="24"/>
        </w:rPr>
        <w:t>Electronic Meeting, February 21 – March 3, 2022</w:t>
      </w:r>
    </w:p>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6CFCA95B"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1" w:name="Source"/>
      <w:bookmarkEnd w:id="1"/>
      <w:r w:rsidRPr="006C079A">
        <w:rPr>
          <w:rFonts w:ascii="Arial" w:hAnsi="Arial" w:cs="Arial"/>
          <w:b/>
        </w:rPr>
        <w:tab/>
      </w:r>
      <w:r w:rsidR="00784E09">
        <w:rPr>
          <w:rFonts w:ascii="Arial" w:hAnsi="Arial" w:cs="Arial"/>
          <w:b/>
        </w:rPr>
        <w:t>10</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026552">
        <w:rPr>
          <w:rFonts w:ascii="Arial" w:hAnsi="Arial" w:cs="Arial"/>
          <w:b/>
        </w:rPr>
        <w:t>4</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614CE53B"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26552" w:rsidRPr="00026552">
        <w:rPr>
          <w:rFonts w:ascii="Arial" w:hAnsi="Arial" w:cs="Arial"/>
          <w:b/>
        </w:rPr>
        <w:t xml:space="preserve">On capability </w:t>
      </w:r>
      <w:r w:rsidR="00DA4895">
        <w:rPr>
          <w:rFonts w:ascii="Arial" w:hAnsi="Arial" w:cs="Arial"/>
          <w:b/>
        </w:rPr>
        <w:t>and NCD-SSB design</w:t>
      </w:r>
      <w:r w:rsidR="00026552" w:rsidRPr="00026552">
        <w:rPr>
          <w:rFonts w:ascii="Arial" w:hAnsi="Arial" w:cs="Arial"/>
          <w:b/>
        </w:rPr>
        <w:t xml:space="preserve"> for </w:t>
      </w:r>
      <w:proofErr w:type="spellStart"/>
      <w:r w:rsidR="00026552" w:rsidRPr="00026552">
        <w:rPr>
          <w:rFonts w:ascii="Arial" w:hAnsi="Arial" w:cs="Arial"/>
          <w:b/>
        </w:rPr>
        <w:t>RedCap</w:t>
      </w:r>
      <w:proofErr w:type="spellEnd"/>
      <w:r w:rsidR="00DA4895">
        <w:rPr>
          <w:rFonts w:ascii="Arial" w:hAnsi="Arial" w:cs="Arial"/>
          <w:b/>
        </w:rPr>
        <w:t xml:space="preserve"> RRM</w:t>
      </w:r>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2" w:name="DocumentFor"/>
      <w:bookmarkEnd w:id="2"/>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A6C409" w14:textId="75F797CF" w:rsidR="00B0418E" w:rsidRDefault="00721CBC" w:rsidP="00155BB6">
      <w:pPr>
        <w:jc w:val="both"/>
      </w:pPr>
      <w:r>
        <w:t xml:space="preserve">Regarding the capability and NCD-SSB design, </w:t>
      </w:r>
      <w:r w:rsidR="00155BB6">
        <w:t xml:space="preserve">the agreements have been captured in the </w:t>
      </w:r>
      <w:proofErr w:type="gramStart"/>
      <w:r w:rsidR="00155BB6">
        <w:t>WF[</w:t>
      </w:r>
      <w:proofErr w:type="gramEnd"/>
      <w:r w:rsidR="00155BB6">
        <w:t>1]</w:t>
      </w:r>
      <w:r w:rsidR="005C2DF2">
        <w:t>.</w:t>
      </w:r>
      <w:r w:rsidR="00ED3AAB">
        <w:t xml:space="preserve"> </w:t>
      </w:r>
      <w:r w:rsidR="004F15C9">
        <w:t>In this contribution, we</w:t>
      </w:r>
      <w:r w:rsidR="00662D82">
        <w:t xml:space="preserve"> </w:t>
      </w:r>
      <w:r w:rsidR="00214C3E">
        <w:t xml:space="preserve">further </w:t>
      </w:r>
      <w:r w:rsidR="00026552">
        <w:t>discuss the</w:t>
      </w:r>
      <w:r w:rsidR="00662D82">
        <w:t xml:space="preserve"> </w:t>
      </w:r>
      <w:r w:rsidR="00214C3E">
        <w:t>NCD-SSB design</w:t>
      </w:r>
      <w:r w:rsidR="00026552" w:rsidRPr="00026552">
        <w:t xml:space="preserve"> for </w:t>
      </w:r>
      <w:proofErr w:type="spellStart"/>
      <w:r w:rsidR="00026552" w:rsidRPr="00026552">
        <w:t>RedCap</w:t>
      </w:r>
      <w:proofErr w:type="spellEnd"/>
      <w:r w:rsidR="00214C3E">
        <w:t xml:space="preserve"> RRM</w:t>
      </w:r>
      <w:r w:rsidR="004F15C9">
        <w:t>.</w:t>
      </w:r>
    </w:p>
    <w:p w14:paraId="682C9E09" w14:textId="47A5CC58" w:rsidR="00D63DE1" w:rsidRDefault="00D63DE1" w:rsidP="00D63DE1">
      <w:pPr>
        <w:pStyle w:val="Heading1"/>
        <w:numPr>
          <w:ilvl w:val="0"/>
          <w:numId w:val="10"/>
        </w:numPr>
        <w:pBdr>
          <w:top w:val="single" w:sz="12" w:space="2" w:color="auto"/>
        </w:pBdr>
        <w:jc w:val="both"/>
        <w:rPr>
          <w:sz w:val="32"/>
        </w:rPr>
      </w:pPr>
      <w:r>
        <w:rPr>
          <w:sz w:val="32"/>
        </w:rPr>
        <w:t xml:space="preserve">NCD-SSB design of </w:t>
      </w:r>
      <w:proofErr w:type="spellStart"/>
      <w:r>
        <w:rPr>
          <w:sz w:val="32"/>
        </w:rPr>
        <w:t>RedCap</w:t>
      </w:r>
      <w:proofErr w:type="spellEnd"/>
      <w:r>
        <w:rPr>
          <w:sz w:val="32"/>
        </w:rPr>
        <w:t xml:space="preserve"> RRM</w:t>
      </w:r>
    </w:p>
    <w:p w14:paraId="3E9D389D" w14:textId="4AC019C6" w:rsidR="00D63DE1" w:rsidRPr="00D63DE1" w:rsidRDefault="00D63DE1" w:rsidP="00403517">
      <w:pPr>
        <w:jc w:val="both"/>
        <w:rPr>
          <w:lang w:val="en-GB"/>
        </w:rPr>
      </w:pPr>
      <w:r>
        <w:rPr>
          <w:lang w:val="en-GB"/>
        </w:rPr>
        <w:t>In last meeting, RAN4 agreed some aspects of NCD-SSB design in [1]</w:t>
      </w:r>
      <w:r w:rsidR="00403517">
        <w:rPr>
          <w:lang w:val="en-GB"/>
        </w:rPr>
        <w:t xml:space="preserve">, and we would like to continue discussing on some remaining issues listed in this WF. </w:t>
      </w:r>
    </w:p>
    <w:p w14:paraId="1DE894AB" w14:textId="6BD11FBD" w:rsidR="00D63DE1" w:rsidRDefault="000D2A81" w:rsidP="00E860BA">
      <w:pPr>
        <w:tabs>
          <w:tab w:val="left" w:pos="990"/>
        </w:tabs>
        <w:jc w:val="both"/>
        <w:rPr>
          <w:snapToGrid w:val="0"/>
        </w:rPr>
      </w:pPr>
      <w:r w:rsidRPr="000D2A81">
        <w:rPr>
          <w:snapToGrid w:val="0"/>
        </w:rPr>
        <w:t>The remaining issue under question 1 was:</w:t>
      </w:r>
    </w:p>
    <w:tbl>
      <w:tblPr>
        <w:tblStyle w:val="TableGrid"/>
        <w:tblW w:w="0" w:type="auto"/>
        <w:tblLook w:val="04A0" w:firstRow="1" w:lastRow="0" w:firstColumn="1" w:lastColumn="0" w:noHBand="0" w:noVBand="1"/>
      </w:tblPr>
      <w:tblGrid>
        <w:gridCol w:w="9629"/>
      </w:tblGrid>
      <w:tr w:rsidR="000D2A81" w14:paraId="16EC6828" w14:textId="77777777" w:rsidTr="000D2A81">
        <w:tc>
          <w:tcPr>
            <w:tcW w:w="9629" w:type="dxa"/>
          </w:tcPr>
          <w:p w14:paraId="5DA6B88F" w14:textId="77777777" w:rsidR="00ED3AAB" w:rsidRPr="00ED3AAB" w:rsidRDefault="00ED3AAB" w:rsidP="00ED3AAB">
            <w:pPr>
              <w:spacing w:before="0" w:beforeAutospacing="0" w:after="0"/>
              <w:rPr>
                <w:b/>
                <w:color w:val="0070C0"/>
                <w:sz w:val="20"/>
                <w:szCs w:val="20"/>
                <w:u w:val="single"/>
              </w:rPr>
            </w:pPr>
            <w:r w:rsidRPr="00ED3AAB">
              <w:rPr>
                <w:b/>
                <w:color w:val="0070C0"/>
                <w:sz w:val="20"/>
                <w:szCs w:val="20"/>
                <w:u w:val="single"/>
                <w:lang w:eastAsia="ko-KR"/>
              </w:rPr>
              <w:t>Issue 3-1-</w:t>
            </w:r>
            <w:r w:rsidRPr="00ED3AAB">
              <w:rPr>
                <w:rFonts w:hint="eastAsia"/>
                <w:b/>
                <w:color w:val="0070C0"/>
                <w:sz w:val="20"/>
                <w:szCs w:val="20"/>
                <w:u w:val="single"/>
              </w:rPr>
              <w:t>3</w:t>
            </w:r>
            <w:r w:rsidRPr="00ED3AAB">
              <w:rPr>
                <w:b/>
                <w:color w:val="0070C0"/>
                <w:sz w:val="20"/>
                <w:szCs w:val="20"/>
                <w:u w:val="single"/>
                <w:lang w:eastAsia="ko-KR"/>
              </w:rPr>
              <w:t xml:space="preserve">:  </w:t>
            </w:r>
            <w:r w:rsidRPr="00ED3AAB">
              <w:rPr>
                <w:rFonts w:hint="eastAsia"/>
                <w:b/>
                <w:color w:val="0070C0"/>
                <w:sz w:val="20"/>
                <w:szCs w:val="20"/>
                <w:u w:val="single"/>
              </w:rPr>
              <w:t xml:space="preserve">RRM measurement on </w:t>
            </w:r>
            <w:proofErr w:type="spellStart"/>
            <w:r w:rsidRPr="00ED3AAB">
              <w:rPr>
                <w:rFonts w:hint="eastAsia"/>
                <w:b/>
                <w:color w:val="0070C0"/>
                <w:sz w:val="20"/>
                <w:szCs w:val="20"/>
                <w:u w:val="single"/>
              </w:rPr>
              <w:t>neighbour</w:t>
            </w:r>
            <w:proofErr w:type="spellEnd"/>
            <w:r w:rsidRPr="00ED3AAB">
              <w:rPr>
                <w:rFonts w:hint="eastAsia"/>
                <w:b/>
                <w:color w:val="0070C0"/>
                <w:sz w:val="20"/>
                <w:szCs w:val="20"/>
                <w:u w:val="single"/>
              </w:rPr>
              <w:t xml:space="preserve"> cell in idle/inactive mode</w:t>
            </w:r>
          </w:p>
          <w:p w14:paraId="600321CF" w14:textId="77777777" w:rsidR="00ED3AAB" w:rsidRPr="00ED3AAB" w:rsidRDefault="00ED3AAB" w:rsidP="00ED3AAB">
            <w:pPr>
              <w:spacing w:before="0" w:beforeAutospacing="0" w:after="0"/>
              <w:rPr>
                <w:color w:val="000000" w:themeColor="text1"/>
                <w:sz w:val="20"/>
                <w:szCs w:val="20"/>
              </w:rPr>
            </w:pPr>
            <w:r w:rsidRPr="00ED3AAB">
              <w:rPr>
                <w:rFonts w:hint="eastAsia"/>
                <w:color w:val="000000" w:themeColor="text1"/>
                <w:sz w:val="20"/>
                <w:szCs w:val="20"/>
              </w:rPr>
              <w:t xml:space="preserve">Option 1: </w:t>
            </w:r>
            <w:r w:rsidRPr="00ED3AAB">
              <w:rPr>
                <w:color w:val="000000" w:themeColor="text1"/>
                <w:sz w:val="20"/>
                <w:szCs w:val="20"/>
              </w:rPr>
              <w:t>Idle/inactive mobility is only based on measurements on the CD-SSB (RAN agreement)</w:t>
            </w:r>
          </w:p>
          <w:p w14:paraId="36593253" w14:textId="46FDC1F4" w:rsidR="000D2A81" w:rsidRPr="009352FD" w:rsidRDefault="00ED3AAB" w:rsidP="009352FD">
            <w:pPr>
              <w:spacing w:before="0" w:beforeAutospacing="0" w:after="0"/>
              <w:rPr>
                <w:color w:val="000000" w:themeColor="text1"/>
                <w:sz w:val="20"/>
                <w:szCs w:val="20"/>
              </w:rPr>
            </w:pPr>
            <w:r w:rsidRPr="00ED3AAB">
              <w:rPr>
                <w:rFonts w:hint="eastAsia"/>
                <w:color w:val="000000" w:themeColor="text1"/>
                <w:sz w:val="20"/>
                <w:szCs w:val="20"/>
              </w:rPr>
              <w:t xml:space="preserve">Option 2: </w:t>
            </w:r>
            <w:r w:rsidRPr="00ED3AAB">
              <w:rPr>
                <w:color w:val="000000" w:themeColor="text1"/>
                <w:sz w:val="20"/>
                <w:szCs w:val="20"/>
              </w:rPr>
              <w:t>Idle/inactive mobility is feasible based on measurements on both CD-SSB and NCD-SSB.</w:t>
            </w:r>
          </w:p>
        </w:tc>
      </w:tr>
    </w:tbl>
    <w:p w14:paraId="43CAABCB" w14:textId="343FD93F" w:rsidR="00ED3AAB" w:rsidRDefault="00ED3AAB" w:rsidP="00E860BA">
      <w:pPr>
        <w:tabs>
          <w:tab w:val="left" w:pos="990"/>
        </w:tabs>
        <w:jc w:val="both"/>
        <w:rPr>
          <w:snapToGrid w:val="0"/>
        </w:rPr>
      </w:pPr>
      <w:r>
        <w:rPr>
          <w:snapToGrid w:val="0"/>
        </w:rPr>
        <w:t xml:space="preserve">Regarding the </w:t>
      </w:r>
      <w:r w:rsidRPr="00ED3AAB">
        <w:rPr>
          <w:snapToGrid w:val="0"/>
        </w:rPr>
        <w:t xml:space="preserve">RRM measurement on </w:t>
      </w:r>
      <w:proofErr w:type="spellStart"/>
      <w:r w:rsidRPr="00ED3AAB">
        <w:rPr>
          <w:snapToGrid w:val="0"/>
        </w:rPr>
        <w:t>neighbour</w:t>
      </w:r>
      <w:proofErr w:type="spellEnd"/>
      <w:r w:rsidRPr="00ED3AAB">
        <w:rPr>
          <w:snapToGrid w:val="0"/>
        </w:rPr>
        <w:t xml:space="preserve"> cell in idle/inactive mode</w:t>
      </w:r>
      <w:r>
        <w:rPr>
          <w:snapToGrid w:val="0"/>
        </w:rPr>
        <w:t>, since RAN #94e agreed that “</w:t>
      </w:r>
      <w:r w:rsidRPr="00ED3AAB">
        <w:rPr>
          <w:snapToGrid w:val="0"/>
        </w:rPr>
        <w:t>slide 2 of RP-213689 is endorsed</w:t>
      </w:r>
      <w:r>
        <w:rPr>
          <w:snapToGrid w:val="0"/>
        </w:rPr>
        <w:t>”,</w:t>
      </w:r>
    </w:p>
    <w:tbl>
      <w:tblPr>
        <w:tblStyle w:val="TableGrid"/>
        <w:tblW w:w="0" w:type="auto"/>
        <w:tblLook w:val="04A0" w:firstRow="1" w:lastRow="0" w:firstColumn="1" w:lastColumn="0" w:noHBand="0" w:noVBand="1"/>
      </w:tblPr>
      <w:tblGrid>
        <w:gridCol w:w="9629"/>
      </w:tblGrid>
      <w:tr w:rsidR="00ED3AAB" w14:paraId="3F53358D" w14:textId="77777777" w:rsidTr="00ED3AAB">
        <w:tc>
          <w:tcPr>
            <w:tcW w:w="9629" w:type="dxa"/>
          </w:tcPr>
          <w:p w14:paraId="683ED673" w14:textId="77777777" w:rsidR="00ED3AAB" w:rsidRPr="00ED3AAB" w:rsidRDefault="00ED3AAB" w:rsidP="00ED3AAB">
            <w:pPr>
              <w:tabs>
                <w:tab w:val="left" w:pos="990"/>
              </w:tabs>
              <w:jc w:val="both"/>
              <w:rPr>
                <w:snapToGrid w:val="0"/>
              </w:rPr>
            </w:pPr>
            <w:r w:rsidRPr="00ED3AAB">
              <w:rPr>
                <w:snapToGrid w:val="0"/>
              </w:rPr>
              <w:t xml:space="preserve">Moderator’s proposals for RP-213046 on </w:t>
            </w:r>
            <w:proofErr w:type="spellStart"/>
            <w:r w:rsidRPr="00ED3AAB">
              <w:rPr>
                <w:snapToGrid w:val="0"/>
              </w:rPr>
              <w:t>RedCap</w:t>
            </w:r>
            <w:proofErr w:type="spellEnd"/>
            <w:r w:rsidRPr="00ED3AAB">
              <w:rPr>
                <w:snapToGrid w:val="0"/>
              </w:rPr>
              <w:t xml:space="preserve"> Idle mode operation (</w:t>
            </w:r>
            <w:r w:rsidRPr="00ED3AAB">
              <w:rPr>
                <w:snapToGrid w:val="0"/>
                <w:u w:val="single"/>
              </w:rPr>
              <w:t>proposals to be agreed together</w:t>
            </w:r>
            <w:r w:rsidRPr="00ED3AAB">
              <w:rPr>
                <w:snapToGrid w:val="0"/>
              </w:rPr>
              <w:t>):</w:t>
            </w:r>
          </w:p>
          <w:p w14:paraId="4DB5E23A" w14:textId="77777777" w:rsidR="00ED3AAB" w:rsidRPr="00ED3AAB" w:rsidRDefault="00ED3AAB" w:rsidP="00ED3AAB">
            <w:pPr>
              <w:numPr>
                <w:ilvl w:val="1"/>
                <w:numId w:val="40"/>
              </w:numPr>
              <w:tabs>
                <w:tab w:val="left" w:pos="990"/>
              </w:tabs>
              <w:jc w:val="both"/>
              <w:rPr>
                <w:snapToGrid w:val="0"/>
              </w:rPr>
            </w:pPr>
            <w:r w:rsidRPr="00ED3AAB">
              <w:rPr>
                <w:snapToGrid w:val="0"/>
              </w:rPr>
              <w:t>Scheme 1 (</w:t>
            </w:r>
            <w:proofErr w:type="gramStart"/>
            <w:r w:rsidRPr="00ED3AAB">
              <w:rPr>
                <w:snapToGrid w:val="0"/>
              </w:rPr>
              <w:t>i.e.</w:t>
            </w:r>
            <w:proofErr w:type="gramEnd"/>
            <w:r w:rsidRPr="00ED3AAB">
              <w:rPr>
                <w:snapToGrid w:val="0"/>
              </w:rPr>
              <w:t xml:space="preserve"> UE in IDLE and INACTIVE monitors paging in an initial BWP associated with CD-SSB) is adopted for further work in Rel-17. Scheme 2 (</w:t>
            </w:r>
            <w:proofErr w:type="gramStart"/>
            <w:r w:rsidRPr="00ED3AAB">
              <w:rPr>
                <w:snapToGrid w:val="0"/>
              </w:rPr>
              <w:t>i.e.</w:t>
            </w:r>
            <w:proofErr w:type="gramEnd"/>
            <w:r w:rsidRPr="00ED3AAB">
              <w:rPr>
                <w:snapToGrid w:val="0"/>
              </w:rPr>
              <w:t xml:space="preserve"> UE in IDLE and INACTIVE monitors paging in an initial BWP associated with NCD-SSB) is not considered further in Rel-17</w:t>
            </w:r>
          </w:p>
          <w:p w14:paraId="43FF9711" w14:textId="4802DCEA" w:rsidR="00ED3AAB" w:rsidRPr="00ED3AAB" w:rsidRDefault="00ED3AAB" w:rsidP="00E860BA">
            <w:pPr>
              <w:numPr>
                <w:ilvl w:val="1"/>
                <w:numId w:val="40"/>
              </w:numPr>
              <w:tabs>
                <w:tab w:val="left" w:pos="990"/>
              </w:tabs>
              <w:jc w:val="both"/>
              <w:rPr>
                <w:snapToGrid w:val="0"/>
              </w:rPr>
            </w:pPr>
            <w:r w:rsidRPr="00ED3AAB">
              <w:rPr>
                <w:snapToGrid w:val="0"/>
              </w:rPr>
              <w:t>RAN2 should work on the assumption that the cell reselection measurements and cell ranking are performed based on measurements on the CD-SSB. This applies for intra- and inter-frequency measurements, and for IDLE and INACTIVE states.</w:t>
            </w:r>
          </w:p>
        </w:tc>
      </w:tr>
    </w:tbl>
    <w:p w14:paraId="107E1816" w14:textId="195104F3" w:rsidR="00ED3AAB" w:rsidRDefault="009352FD" w:rsidP="00E860BA">
      <w:pPr>
        <w:tabs>
          <w:tab w:val="left" w:pos="990"/>
        </w:tabs>
        <w:jc w:val="both"/>
        <w:rPr>
          <w:snapToGrid w:val="0"/>
        </w:rPr>
      </w:pPr>
      <w:r>
        <w:rPr>
          <w:snapToGrid w:val="0"/>
        </w:rPr>
        <w:t xml:space="preserve">Thus, we propose to adopt option 1: </w:t>
      </w:r>
      <w:r w:rsidRPr="009352FD">
        <w:rPr>
          <w:snapToGrid w:val="0"/>
        </w:rPr>
        <w:t>Idle/inactive mobility is only based on measurements on the CD-SSB</w:t>
      </w:r>
      <w:r>
        <w:rPr>
          <w:snapToGrid w:val="0"/>
        </w:rPr>
        <w:t>.</w:t>
      </w:r>
    </w:p>
    <w:p w14:paraId="5437AB74" w14:textId="0C726CE0" w:rsidR="009352FD" w:rsidRPr="009352FD" w:rsidRDefault="009352FD" w:rsidP="00E860BA">
      <w:pPr>
        <w:tabs>
          <w:tab w:val="left" w:pos="990"/>
        </w:tabs>
        <w:jc w:val="both"/>
        <w:rPr>
          <w:b/>
          <w:bCs/>
          <w:i/>
          <w:iCs/>
          <w:snapToGrid w:val="0"/>
        </w:rPr>
      </w:pPr>
      <w:r w:rsidRPr="009352FD">
        <w:rPr>
          <w:b/>
          <w:bCs/>
          <w:i/>
          <w:iCs/>
          <w:snapToGrid w:val="0"/>
        </w:rPr>
        <w:t>Proposal 1: Idle/inactive mobility is only based on measurements on the CD-SSB.</w:t>
      </w:r>
    </w:p>
    <w:p w14:paraId="5570008D" w14:textId="530C83E0" w:rsidR="00ED3AAB" w:rsidRDefault="009352FD" w:rsidP="00E860BA">
      <w:pPr>
        <w:tabs>
          <w:tab w:val="left" w:pos="990"/>
        </w:tabs>
        <w:jc w:val="both"/>
        <w:rPr>
          <w:snapToGrid w:val="0"/>
        </w:rPr>
      </w:pPr>
      <w:r>
        <w:rPr>
          <w:snapToGrid w:val="0"/>
        </w:rPr>
        <w:t>Regarding RRM measurement on neighbor cell in RRC connected mode, the options in last RAN4 meeting are:</w:t>
      </w:r>
    </w:p>
    <w:tbl>
      <w:tblPr>
        <w:tblStyle w:val="TableGrid"/>
        <w:tblW w:w="0" w:type="auto"/>
        <w:tblLook w:val="04A0" w:firstRow="1" w:lastRow="0" w:firstColumn="1" w:lastColumn="0" w:noHBand="0" w:noVBand="1"/>
      </w:tblPr>
      <w:tblGrid>
        <w:gridCol w:w="9629"/>
      </w:tblGrid>
      <w:tr w:rsidR="009352FD" w14:paraId="5DB7E73A" w14:textId="77777777" w:rsidTr="009352FD">
        <w:tc>
          <w:tcPr>
            <w:tcW w:w="9629" w:type="dxa"/>
          </w:tcPr>
          <w:p w14:paraId="732E8066" w14:textId="26A595BF" w:rsidR="009352FD" w:rsidRPr="009352FD" w:rsidRDefault="009352FD" w:rsidP="009352FD">
            <w:pPr>
              <w:spacing w:before="0" w:beforeAutospacing="0" w:after="0"/>
              <w:rPr>
                <w:b/>
                <w:color w:val="0070C0"/>
                <w:sz w:val="20"/>
                <w:szCs w:val="20"/>
                <w:u w:val="single"/>
              </w:rPr>
            </w:pPr>
            <w:r w:rsidRPr="009352FD">
              <w:rPr>
                <w:b/>
                <w:color w:val="0070C0"/>
                <w:sz w:val="20"/>
                <w:szCs w:val="20"/>
                <w:u w:val="single"/>
                <w:lang w:eastAsia="ko-KR"/>
              </w:rPr>
              <w:t>Issue 3-1-</w:t>
            </w:r>
            <w:r w:rsidRPr="009352FD">
              <w:rPr>
                <w:rFonts w:hint="eastAsia"/>
                <w:b/>
                <w:color w:val="0070C0"/>
                <w:sz w:val="20"/>
                <w:szCs w:val="20"/>
                <w:u w:val="single"/>
              </w:rPr>
              <w:t>4</w:t>
            </w:r>
            <w:r w:rsidRPr="009352FD">
              <w:rPr>
                <w:b/>
                <w:color w:val="0070C0"/>
                <w:sz w:val="20"/>
                <w:szCs w:val="20"/>
                <w:u w:val="single"/>
                <w:lang w:eastAsia="ko-KR"/>
              </w:rPr>
              <w:t xml:space="preserve">:  </w:t>
            </w:r>
            <w:r w:rsidRPr="009352FD">
              <w:rPr>
                <w:rFonts w:hint="eastAsia"/>
                <w:b/>
                <w:color w:val="0070C0"/>
                <w:sz w:val="20"/>
                <w:szCs w:val="20"/>
                <w:u w:val="single"/>
              </w:rPr>
              <w:t xml:space="preserve">RRM measurement on </w:t>
            </w:r>
            <w:proofErr w:type="spellStart"/>
            <w:r w:rsidRPr="009352FD">
              <w:rPr>
                <w:rFonts w:hint="eastAsia"/>
                <w:b/>
                <w:color w:val="0070C0"/>
                <w:sz w:val="20"/>
                <w:szCs w:val="20"/>
                <w:u w:val="single"/>
              </w:rPr>
              <w:t>neighbour</w:t>
            </w:r>
            <w:proofErr w:type="spellEnd"/>
            <w:r w:rsidRPr="009352FD">
              <w:rPr>
                <w:rFonts w:hint="eastAsia"/>
                <w:b/>
                <w:color w:val="0070C0"/>
                <w:sz w:val="20"/>
                <w:szCs w:val="20"/>
                <w:u w:val="single"/>
              </w:rPr>
              <w:t xml:space="preserve"> cell in connected mode</w:t>
            </w:r>
          </w:p>
          <w:p w14:paraId="5A00AB36" w14:textId="77777777" w:rsidR="009352FD" w:rsidRPr="009352FD" w:rsidRDefault="009352FD" w:rsidP="009352FD">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9352FD">
              <w:rPr>
                <w:rFonts w:hint="eastAsia"/>
                <w:color w:val="000000" w:themeColor="text1"/>
                <w:sz w:val="20"/>
                <w:szCs w:val="20"/>
                <w:lang w:eastAsia="zh-CN"/>
              </w:rPr>
              <w:lastRenderedPageBreak/>
              <w:t xml:space="preserve">Option 1: </w:t>
            </w:r>
            <w:r w:rsidRPr="009352FD">
              <w:rPr>
                <w:color w:val="000000" w:themeColor="text1"/>
                <w:sz w:val="20"/>
                <w:szCs w:val="20"/>
                <w:lang w:eastAsia="zh-CN"/>
              </w:rPr>
              <w:t xml:space="preserve">In connected mode, RRM measurement on </w:t>
            </w:r>
            <w:proofErr w:type="spellStart"/>
            <w:r w:rsidRPr="009352FD">
              <w:rPr>
                <w:color w:val="000000" w:themeColor="text1"/>
                <w:sz w:val="20"/>
                <w:szCs w:val="20"/>
                <w:lang w:eastAsia="zh-CN"/>
              </w:rPr>
              <w:t>neighbour</w:t>
            </w:r>
            <w:proofErr w:type="spellEnd"/>
            <w:r w:rsidRPr="009352FD">
              <w:rPr>
                <w:color w:val="000000" w:themeColor="text1"/>
                <w:sz w:val="20"/>
                <w:szCs w:val="20"/>
                <w:lang w:eastAsia="zh-CN"/>
              </w:rPr>
              <w:t xml:space="preserve"> cell is supposed to be performed on CD-SSB.</w:t>
            </w:r>
          </w:p>
          <w:p w14:paraId="4B002D47" w14:textId="11A8B69F" w:rsidR="009352FD" w:rsidRPr="009352FD" w:rsidRDefault="009352FD" w:rsidP="009352FD">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9352FD">
              <w:rPr>
                <w:rFonts w:hint="eastAsia"/>
                <w:color w:val="000000" w:themeColor="text1"/>
                <w:sz w:val="20"/>
                <w:szCs w:val="20"/>
                <w:lang w:eastAsia="zh-CN"/>
              </w:rPr>
              <w:t xml:space="preserve">Option 2: In connected mode, RRM measurement on </w:t>
            </w:r>
            <w:proofErr w:type="spellStart"/>
            <w:r w:rsidRPr="009352FD">
              <w:rPr>
                <w:rFonts w:hint="eastAsia"/>
                <w:color w:val="000000" w:themeColor="text1"/>
                <w:sz w:val="20"/>
                <w:szCs w:val="20"/>
                <w:lang w:eastAsia="zh-CN"/>
              </w:rPr>
              <w:t>neighbour</w:t>
            </w:r>
            <w:proofErr w:type="spellEnd"/>
            <w:r w:rsidRPr="009352FD">
              <w:rPr>
                <w:rFonts w:hint="eastAsia"/>
                <w:color w:val="000000" w:themeColor="text1"/>
                <w:sz w:val="20"/>
                <w:szCs w:val="20"/>
                <w:lang w:eastAsia="zh-CN"/>
              </w:rPr>
              <w:t xml:space="preserve"> cell can be based on CD-SSB or NCD-SSB.</w:t>
            </w:r>
          </w:p>
          <w:p w14:paraId="60D5EC5C" w14:textId="77777777" w:rsidR="009352FD" w:rsidRPr="009352FD" w:rsidRDefault="009352FD" w:rsidP="009352FD">
            <w:pPr>
              <w:spacing w:before="0" w:beforeAutospacing="0" w:after="0"/>
              <w:rPr>
                <w:b/>
                <w:color w:val="0070C0"/>
                <w:sz w:val="20"/>
                <w:szCs w:val="20"/>
                <w:u w:val="single"/>
              </w:rPr>
            </w:pPr>
            <w:r w:rsidRPr="009352FD">
              <w:rPr>
                <w:b/>
                <w:color w:val="0070C0"/>
                <w:sz w:val="20"/>
                <w:szCs w:val="20"/>
                <w:u w:val="single"/>
                <w:lang w:eastAsia="ko-KR"/>
              </w:rPr>
              <w:t>Issue 3-1-</w:t>
            </w:r>
            <w:r w:rsidRPr="009352FD">
              <w:rPr>
                <w:rFonts w:hint="eastAsia"/>
                <w:b/>
                <w:color w:val="0070C0"/>
                <w:sz w:val="20"/>
                <w:szCs w:val="20"/>
                <w:u w:val="single"/>
              </w:rPr>
              <w:t>5</w:t>
            </w:r>
            <w:r w:rsidRPr="009352FD">
              <w:rPr>
                <w:b/>
                <w:color w:val="0070C0"/>
                <w:sz w:val="20"/>
                <w:szCs w:val="20"/>
                <w:u w:val="single"/>
                <w:lang w:eastAsia="ko-KR"/>
              </w:rPr>
              <w:t xml:space="preserve">:  </w:t>
            </w:r>
            <w:r w:rsidRPr="009352FD">
              <w:rPr>
                <w:rFonts w:hint="eastAsia"/>
                <w:b/>
                <w:color w:val="0070C0"/>
                <w:sz w:val="20"/>
                <w:szCs w:val="20"/>
                <w:u w:val="single"/>
              </w:rPr>
              <w:t xml:space="preserve">If RRM measurement on </w:t>
            </w:r>
            <w:proofErr w:type="spellStart"/>
            <w:r w:rsidRPr="009352FD">
              <w:rPr>
                <w:rFonts w:hint="eastAsia"/>
                <w:b/>
                <w:color w:val="0070C0"/>
                <w:sz w:val="20"/>
                <w:szCs w:val="20"/>
                <w:u w:val="single"/>
              </w:rPr>
              <w:t>neighbour</w:t>
            </w:r>
            <w:proofErr w:type="spellEnd"/>
            <w:r w:rsidRPr="009352FD">
              <w:rPr>
                <w:rFonts w:hint="eastAsia"/>
                <w:b/>
                <w:color w:val="0070C0"/>
                <w:sz w:val="20"/>
                <w:szCs w:val="20"/>
                <w:u w:val="single"/>
              </w:rPr>
              <w:t xml:space="preserve"> cell can be based on NCD-SSB, what assisted information network can provide to UE</w:t>
            </w:r>
          </w:p>
          <w:p w14:paraId="09D97106" w14:textId="77777777" w:rsidR="009352FD" w:rsidRPr="009352FD" w:rsidRDefault="009352FD" w:rsidP="009352FD">
            <w:pPr>
              <w:spacing w:before="0" w:beforeAutospacing="0" w:after="0"/>
              <w:rPr>
                <w:rFonts w:eastAsia="SimSun"/>
                <w:color w:val="000000" w:themeColor="text1"/>
                <w:sz w:val="20"/>
                <w:szCs w:val="20"/>
                <w:highlight w:val="yellow"/>
              </w:rPr>
            </w:pPr>
            <w:r w:rsidRPr="009352FD">
              <w:rPr>
                <w:rFonts w:eastAsia="SimSun" w:hint="eastAsia"/>
                <w:color w:val="000000" w:themeColor="text1"/>
                <w:sz w:val="20"/>
                <w:szCs w:val="20"/>
              </w:rPr>
              <w:t xml:space="preserve">This issue depends on the outcome of issue 3-1-4. </w:t>
            </w:r>
          </w:p>
          <w:p w14:paraId="09109F32" w14:textId="14EC2B98" w:rsidR="009352FD" w:rsidRPr="009352FD" w:rsidRDefault="009352FD" w:rsidP="009352FD">
            <w:pPr>
              <w:spacing w:before="0" w:beforeAutospacing="0" w:after="0"/>
            </w:pPr>
            <w:r w:rsidRPr="009352FD">
              <w:rPr>
                <w:rFonts w:eastAsia="SimSun" w:hint="eastAsia"/>
                <w:color w:val="000000" w:themeColor="text1"/>
                <w:sz w:val="20"/>
                <w:szCs w:val="20"/>
                <w:u w:val="single"/>
              </w:rPr>
              <w:t xml:space="preserve">FFS: </w:t>
            </w:r>
            <w:r w:rsidRPr="009352FD">
              <w:rPr>
                <w:sz w:val="20"/>
                <w:szCs w:val="20"/>
              </w:rPr>
              <w:t>The neighbor cell’s NCD-SSB information (frequency/SCS) shall be provided to UE if UE is configured to perform cell identification/measurement on neighbor cell’s NCD-SSB, i.e., UE is not required to read neighbor cell SIB to figure out the neighbor cell’s NCD-SSB by itself</w:t>
            </w:r>
            <w:r w:rsidRPr="009352FD">
              <w:rPr>
                <w:rFonts w:hint="eastAsia"/>
                <w:sz w:val="20"/>
                <w:szCs w:val="20"/>
              </w:rPr>
              <w:t>.</w:t>
            </w:r>
          </w:p>
        </w:tc>
      </w:tr>
    </w:tbl>
    <w:p w14:paraId="258C2DF1" w14:textId="77777777" w:rsidR="009352FD" w:rsidRDefault="009352FD" w:rsidP="009352FD">
      <w:pPr>
        <w:tabs>
          <w:tab w:val="left" w:pos="990"/>
        </w:tabs>
        <w:jc w:val="both"/>
        <w:rPr>
          <w:snapToGrid w:val="0"/>
        </w:rPr>
      </w:pPr>
      <w:r w:rsidRPr="00C02C02">
        <w:rPr>
          <w:snapToGrid w:val="0"/>
        </w:rPr>
        <w:lastRenderedPageBreak/>
        <w:t>Regarding the neighbor cell MO</w:t>
      </w:r>
      <w:r>
        <w:rPr>
          <w:snapToGrid w:val="0"/>
        </w:rPr>
        <w:t>, RAN2 had following replies,</w:t>
      </w:r>
    </w:p>
    <w:tbl>
      <w:tblPr>
        <w:tblStyle w:val="TableGrid"/>
        <w:tblW w:w="0" w:type="auto"/>
        <w:tblLook w:val="04A0" w:firstRow="1" w:lastRow="0" w:firstColumn="1" w:lastColumn="0" w:noHBand="0" w:noVBand="1"/>
      </w:tblPr>
      <w:tblGrid>
        <w:gridCol w:w="9629"/>
      </w:tblGrid>
      <w:tr w:rsidR="009352FD" w14:paraId="4E40655E" w14:textId="77777777" w:rsidTr="00112A8C">
        <w:tc>
          <w:tcPr>
            <w:tcW w:w="9629" w:type="dxa"/>
          </w:tcPr>
          <w:p w14:paraId="59813E50" w14:textId="5451234A" w:rsidR="009352FD" w:rsidRPr="009352FD" w:rsidRDefault="009352FD" w:rsidP="009352FD">
            <w:pPr>
              <w:ind w:left="360"/>
              <w:rPr>
                <w:rFonts w:ascii="Arial" w:hAnsi="Arial" w:cs="Arial"/>
                <w:bCs/>
                <w:color w:val="000000"/>
                <w:sz w:val="20"/>
                <w:szCs w:val="20"/>
                <w:lang w:val="en-GB" w:eastAsia="ko-KR"/>
              </w:rPr>
            </w:pPr>
            <w:r w:rsidRPr="00C02C02">
              <w:rPr>
                <w:rFonts w:ascii="Arial" w:hAnsi="Arial" w:cs="Arial"/>
                <w:bCs/>
                <w:color w:val="000000"/>
                <w:sz w:val="20"/>
                <w:szCs w:val="20"/>
                <w:highlight w:val="green"/>
                <w:lang w:val="en-GB" w:eastAsia="ko-KR"/>
              </w:rPr>
              <w:t>In connected mode, current RRC signalling allows configuring SSB-based RRM measurements on any (CD or NCD) SSB.</w:t>
            </w:r>
            <w:r w:rsidRPr="00EA5050">
              <w:rPr>
                <w:rFonts w:ascii="Arial" w:hAnsi="Arial" w:cs="Arial"/>
                <w:bCs/>
                <w:color w:val="000000"/>
                <w:sz w:val="20"/>
                <w:szCs w:val="20"/>
                <w:lang w:val="en-GB" w:eastAsia="ko-KR"/>
              </w:rPr>
              <w:t xml:space="preserve"> For RLM, BFD, link recovery, RO selection, mobility, i.e., </w:t>
            </w:r>
            <w:proofErr w:type="gramStart"/>
            <w:r w:rsidRPr="00EA5050">
              <w:rPr>
                <w:rFonts w:ascii="Arial" w:hAnsi="Arial" w:cs="Arial"/>
                <w:bCs/>
                <w:color w:val="000000"/>
                <w:sz w:val="20"/>
                <w:szCs w:val="20"/>
                <w:lang w:val="en-GB" w:eastAsia="ko-KR"/>
              </w:rPr>
              <w:t>assuming that</w:t>
            </w:r>
            <w:proofErr w:type="gramEnd"/>
            <w:r w:rsidRPr="00EA5050">
              <w:rPr>
                <w:rFonts w:ascii="Arial" w:hAnsi="Arial" w:cs="Arial"/>
                <w:bCs/>
                <w:color w:val="000000"/>
                <w:sz w:val="20"/>
                <w:szCs w:val="20"/>
                <w:lang w:val="en-GB" w:eastAsia="ko-KR"/>
              </w:rPr>
              <w:t xml:space="preserve"> here “mobility” refers to the frequency indicated in </w:t>
            </w:r>
            <w:proofErr w:type="spellStart"/>
            <w:r w:rsidRPr="009E2A42">
              <w:rPr>
                <w:rFonts w:ascii="Arial" w:hAnsi="Arial" w:cs="Arial"/>
                <w:bCs/>
                <w:i/>
                <w:iCs/>
                <w:color w:val="000000"/>
                <w:sz w:val="20"/>
                <w:szCs w:val="20"/>
                <w:lang w:val="en-GB" w:eastAsia="ko-KR"/>
              </w:rPr>
              <w:t>Freq</w:t>
            </w:r>
            <w:r>
              <w:rPr>
                <w:rFonts w:ascii="Arial" w:hAnsi="Arial" w:cs="Arial"/>
                <w:bCs/>
                <w:i/>
                <w:iCs/>
                <w:color w:val="000000"/>
                <w:sz w:val="20"/>
                <w:szCs w:val="20"/>
                <w:lang w:val="en-GB" w:eastAsia="ko-KR"/>
              </w:rPr>
              <w:t>uencyInfo</w:t>
            </w:r>
            <w:r w:rsidRPr="009E2A42">
              <w:rPr>
                <w:rFonts w:ascii="Arial" w:hAnsi="Arial" w:cs="Arial"/>
                <w:bCs/>
                <w:i/>
                <w:iCs/>
                <w:color w:val="000000"/>
                <w:sz w:val="20"/>
                <w:szCs w:val="20"/>
                <w:lang w:val="en-GB" w:eastAsia="ko-KR"/>
              </w:rPr>
              <w:t>DL</w:t>
            </w:r>
            <w:proofErr w:type="spellEnd"/>
            <w:r w:rsidRPr="00EA5050">
              <w:rPr>
                <w:rFonts w:ascii="Arial" w:hAnsi="Arial" w:cs="Arial"/>
                <w:bCs/>
                <w:color w:val="000000"/>
                <w:sz w:val="20"/>
                <w:szCs w:val="20"/>
                <w:lang w:val="en-GB" w:eastAsia="ko-KR"/>
              </w:rPr>
              <w:t xml:space="preserve"> in HO command, in TCI-states or for any other functionality (other than RRM measurements), current RRC signalling does not use NCD-SSB, </w:t>
            </w:r>
            <w:r w:rsidRPr="00C02C02">
              <w:rPr>
                <w:rFonts w:ascii="Arial" w:hAnsi="Arial" w:cs="Arial"/>
                <w:bCs/>
                <w:color w:val="000000"/>
                <w:sz w:val="20"/>
                <w:szCs w:val="20"/>
                <w:highlight w:val="green"/>
                <w:lang w:val="en-GB" w:eastAsia="ko-KR"/>
              </w:rPr>
              <w:t>however from signalling standpoint it would be feasible to inform the UE about an NCD-SSB which it shall use instead of the CD-SSB.</w:t>
            </w:r>
          </w:p>
        </w:tc>
      </w:tr>
    </w:tbl>
    <w:p w14:paraId="177DACFB" w14:textId="77777777" w:rsidR="009352FD" w:rsidRDefault="009352FD" w:rsidP="009352FD">
      <w:pPr>
        <w:tabs>
          <w:tab w:val="left" w:pos="990"/>
        </w:tabs>
        <w:jc w:val="both"/>
        <w:rPr>
          <w:snapToGrid w:val="0"/>
        </w:rPr>
      </w:pPr>
      <w:r>
        <w:rPr>
          <w:snapToGrid w:val="0"/>
        </w:rPr>
        <w:t xml:space="preserve">For intra-frequency measurement object, we think placing neighbor cell NCD-SSB colliding with serving cell NCD-SSB (they have same SCS) would benefit both UE and network since MG (RF tuning/retuning) is not needed. If different SCS is used for </w:t>
      </w:r>
      <w:r w:rsidRPr="00F1776B">
        <w:rPr>
          <w:snapToGrid w:val="0"/>
        </w:rPr>
        <w:t xml:space="preserve">neighbor cell’s NCD SSB </w:t>
      </w:r>
      <w:r>
        <w:rPr>
          <w:snapToGrid w:val="0"/>
        </w:rPr>
        <w:t>and</w:t>
      </w:r>
      <w:r w:rsidRPr="00F1776B">
        <w:rPr>
          <w:snapToGrid w:val="0"/>
        </w:rPr>
        <w:t xml:space="preserve"> serving cell’s NCD-SSB</w:t>
      </w:r>
      <w:r>
        <w:rPr>
          <w:snapToGrid w:val="0"/>
        </w:rPr>
        <w:t>, it’s a kind of inter-frequency measurement and MG is needed. However, it also requires network to provide the NCD-SSB information (frequency/SCS information) to UE for neighbor cell detection/measurement. If network could not provide such information of neighbor cell’s NCD-SSB to UE, UE can only detect the CD-SSB of neighbor cell with the legacy mechanism and UE is not required to read SIB to figure out the neighbor cell NCD-SSB by itself.</w:t>
      </w:r>
    </w:p>
    <w:p w14:paraId="3807A5C7" w14:textId="38A58867" w:rsidR="009352FD" w:rsidRDefault="009352FD" w:rsidP="009352FD">
      <w:pPr>
        <w:tabs>
          <w:tab w:val="left" w:pos="990"/>
        </w:tabs>
        <w:jc w:val="both"/>
        <w:rPr>
          <w:b/>
          <w:bCs/>
          <w:i/>
          <w:iCs/>
          <w:snapToGrid w:val="0"/>
        </w:rPr>
      </w:pPr>
      <w:r>
        <w:rPr>
          <w:b/>
          <w:bCs/>
          <w:i/>
          <w:iCs/>
          <w:snapToGrid w:val="0"/>
        </w:rPr>
        <w:t xml:space="preserve">Proposal 2: </w:t>
      </w:r>
      <w:r w:rsidRPr="009352FD">
        <w:rPr>
          <w:b/>
          <w:bCs/>
          <w:i/>
          <w:iCs/>
          <w:snapToGrid w:val="0"/>
        </w:rPr>
        <w:t xml:space="preserve">In connected mode, RRM measurement on </w:t>
      </w:r>
      <w:proofErr w:type="spellStart"/>
      <w:r w:rsidRPr="009352FD">
        <w:rPr>
          <w:b/>
          <w:bCs/>
          <w:i/>
          <w:iCs/>
          <w:snapToGrid w:val="0"/>
        </w:rPr>
        <w:t>neighbour</w:t>
      </w:r>
      <w:proofErr w:type="spellEnd"/>
      <w:r w:rsidRPr="009352FD">
        <w:rPr>
          <w:b/>
          <w:bCs/>
          <w:i/>
          <w:iCs/>
          <w:snapToGrid w:val="0"/>
        </w:rPr>
        <w:t xml:space="preserve"> cell can be based on CD-SSB or NCD-SSB.</w:t>
      </w:r>
    </w:p>
    <w:p w14:paraId="4E6AC475" w14:textId="1B0BDF0E" w:rsidR="009352FD" w:rsidRDefault="009352FD" w:rsidP="009352FD">
      <w:pPr>
        <w:tabs>
          <w:tab w:val="left" w:pos="990"/>
        </w:tabs>
        <w:jc w:val="both"/>
        <w:rPr>
          <w:b/>
          <w:bCs/>
          <w:i/>
          <w:iCs/>
          <w:snapToGrid w:val="0"/>
        </w:rPr>
      </w:pPr>
      <w:r>
        <w:rPr>
          <w:b/>
          <w:bCs/>
          <w:i/>
          <w:iCs/>
          <w:snapToGrid w:val="0"/>
        </w:rPr>
        <w:t>Proposal 3: 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416EB035" w14:textId="77274E65" w:rsidR="009352FD" w:rsidRPr="00E1749A" w:rsidRDefault="00E1749A" w:rsidP="009352FD">
      <w:pPr>
        <w:tabs>
          <w:tab w:val="left" w:pos="990"/>
        </w:tabs>
        <w:jc w:val="both"/>
        <w:rPr>
          <w:snapToGrid w:val="0"/>
        </w:rPr>
      </w:pPr>
      <w:r w:rsidRPr="00E1749A">
        <w:rPr>
          <w:snapToGrid w:val="0"/>
        </w:rPr>
        <w:t>Regarding the intra-frequency definition, it was discussed as below,</w:t>
      </w:r>
    </w:p>
    <w:tbl>
      <w:tblPr>
        <w:tblStyle w:val="TableGrid"/>
        <w:tblW w:w="0" w:type="auto"/>
        <w:tblLook w:val="04A0" w:firstRow="1" w:lastRow="0" w:firstColumn="1" w:lastColumn="0" w:noHBand="0" w:noVBand="1"/>
      </w:tblPr>
      <w:tblGrid>
        <w:gridCol w:w="9629"/>
      </w:tblGrid>
      <w:tr w:rsidR="00E1749A" w14:paraId="1D516FDD" w14:textId="77777777" w:rsidTr="00E1749A">
        <w:tc>
          <w:tcPr>
            <w:tcW w:w="9629" w:type="dxa"/>
          </w:tcPr>
          <w:p w14:paraId="1E3F9E29" w14:textId="77777777" w:rsidR="00E1749A" w:rsidRPr="00E1749A" w:rsidRDefault="00E1749A" w:rsidP="00E1749A">
            <w:pPr>
              <w:spacing w:before="0" w:beforeAutospacing="0" w:after="0"/>
              <w:rPr>
                <w:b/>
                <w:color w:val="0070C0"/>
                <w:sz w:val="20"/>
                <w:szCs w:val="20"/>
                <w:u w:val="single"/>
              </w:rPr>
            </w:pPr>
            <w:r w:rsidRPr="00E1749A">
              <w:rPr>
                <w:b/>
                <w:color w:val="0070C0"/>
                <w:sz w:val="20"/>
                <w:szCs w:val="20"/>
                <w:u w:val="single"/>
                <w:lang w:eastAsia="ko-KR"/>
              </w:rPr>
              <w:t>Issue 3-1-</w:t>
            </w:r>
            <w:r w:rsidRPr="00E1749A">
              <w:rPr>
                <w:rFonts w:hint="eastAsia"/>
                <w:b/>
                <w:color w:val="0070C0"/>
                <w:sz w:val="20"/>
                <w:szCs w:val="20"/>
                <w:u w:val="single"/>
              </w:rPr>
              <w:t>6</w:t>
            </w:r>
            <w:r w:rsidRPr="00E1749A">
              <w:rPr>
                <w:b/>
                <w:color w:val="0070C0"/>
                <w:sz w:val="20"/>
                <w:szCs w:val="20"/>
                <w:u w:val="single"/>
                <w:lang w:eastAsia="ko-KR"/>
              </w:rPr>
              <w:t xml:space="preserve">:  </w:t>
            </w:r>
            <w:r w:rsidRPr="00E1749A">
              <w:rPr>
                <w:rFonts w:hint="eastAsia"/>
                <w:b/>
                <w:color w:val="0070C0"/>
                <w:sz w:val="20"/>
                <w:szCs w:val="20"/>
                <w:u w:val="single"/>
              </w:rPr>
              <w:t>The reference SSB to UE to perform intra-frequency measurement</w:t>
            </w:r>
          </w:p>
          <w:p w14:paraId="09A35095" w14:textId="77777777" w:rsidR="00E1749A" w:rsidRPr="00E1749A" w:rsidRDefault="00E1749A" w:rsidP="00E1749A">
            <w:pPr>
              <w:pStyle w:val="ListParagraph"/>
              <w:widowControl/>
              <w:numPr>
                <w:ilvl w:val="0"/>
                <w:numId w:val="39"/>
              </w:numPr>
              <w:overflowPunct w:val="0"/>
              <w:spacing w:before="0" w:beforeAutospacing="0" w:line="259" w:lineRule="auto"/>
              <w:ind w:firstLineChars="0"/>
              <w:textAlignment w:val="baseline"/>
              <w:rPr>
                <w:b/>
                <w:color w:val="0070C0"/>
                <w:sz w:val="20"/>
                <w:szCs w:val="20"/>
                <w:u w:val="single"/>
                <w:lang w:eastAsia="zh-CN"/>
              </w:rPr>
            </w:pPr>
            <w:r w:rsidRPr="00E1749A">
              <w:rPr>
                <w:rFonts w:hint="eastAsia"/>
                <w:color w:val="000000" w:themeColor="text1"/>
                <w:sz w:val="20"/>
                <w:szCs w:val="20"/>
                <w:lang w:eastAsia="zh-CN"/>
              </w:rPr>
              <w:t xml:space="preserve">Option 1: </w:t>
            </w:r>
            <w:r w:rsidRPr="00E1749A">
              <w:rPr>
                <w:color w:val="000000" w:themeColor="text1"/>
                <w:sz w:val="20"/>
                <w:szCs w:val="20"/>
                <w:lang w:eastAsia="zh-CN"/>
              </w:rPr>
              <w:t>Network indicates the reference SSB to UE to perform intra-frequency measurements, such as NCD-SSB or CD-SSB.</w:t>
            </w:r>
          </w:p>
          <w:p w14:paraId="595714C2" w14:textId="77777777" w:rsidR="00E1749A" w:rsidRPr="00E1749A" w:rsidRDefault="00E1749A" w:rsidP="00E1749A">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E1749A">
              <w:rPr>
                <w:rFonts w:hint="eastAsia"/>
                <w:color w:val="000000" w:themeColor="text1"/>
                <w:sz w:val="20"/>
                <w:szCs w:val="20"/>
                <w:lang w:eastAsia="zh-CN"/>
              </w:rPr>
              <w:t xml:space="preserve">Option 2: </w:t>
            </w:r>
            <w:r w:rsidRPr="00E1749A">
              <w:rPr>
                <w:rFonts w:eastAsiaTheme="minorEastAsia" w:hint="eastAsia"/>
                <w:color w:val="000000" w:themeColor="text1"/>
                <w:sz w:val="20"/>
                <w:szCs w:val="20"/>
                <w:lang w:eastAsia="zh-CN"/>
              </w:rPr>
              <w:t>T</w:t>
            </w:r>
            <w:r w:rsidRPr="00E1749A">
              <w:rPr>
                <w:rFonts w:hint="eastAsia"/>
                <w:color w:val="000000" w:themeColor="text1"/>
                <w:sz w:val="20"/>
                <w:szCs w:val="20"/>
                <w:lang w:eastAsia="zh-CN"/>
              </w:rPr>
              <w:t>he reference SSB of serving cell for UE to perform intra-frequency measurements should be CD-SSB.</w:t>
            </w:r>
          </w:p>
          <w:p w14:paraId="7CC42BE4" w14:textId="77777777" w:rsidR="00E1749A" w:rsidRPr="00E1749A" w:rsidRDefault="00E1749A" w:rsidP="00E1749A">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E1749A">
              <w:rPr>
                <w:rFonts w:eastAsiaTheme="minorEastAsia" w:hint="eastAsia"/>
                <w:color w:val="000000" w:themeColor="text1"/>
                <w:sz w:val="20"/>
                <w:szCs w:val="20"/>
                <w:lang w:eastAsia="zh-CN"/>
              </w:rPr>
              <w:t xml:space="preserve">Option 3: </w:t>
            </w:r>
            <w:r w:rsidRPr="00E1749A">
              <w:rPr>
                <w:rFonts w:eastAsiaTheme="minorEastAsia"/>
                <w:color w:val="000000" w:themeColor="text1"/>
                <w:sz w:val="20"/>
                <w:szCs w:val="20"/>
                <w:lang w:eastAsia="zh-CN"/>
              </w:rPr>
              <w:t>The reference SSB of serving cell for UE to perform intra-frequency measurements could be CD-SSB or NCD-SSB. No network indication is needed.</w:t>
            </w:r>
          </w:p>
          <w:p w14:paraId="0CD4CCBB" w14:textId="77777777" w:rsidR="00E1749A" w:rsidRPr="00E1749A" w:rsidRDefault="00E1749A" w:rsidP="00E1749A">
            <w:pPr>
              <w:spacing w:before="0" w:beforeAutospacing="0" w:after="0"/>
              <w:rPr>
                <w:sz w:val="20"/>
                <w:szCs w:val="20"/>
              </w:rPr>
            </w:pPr>
          </w:p>
          <w:p w14:paraId="5ABEE1FF" w14:textId="77777777" w:rsidR="00E1749A" w:rsidRPr="00E1749A" w:rsidRDefault="00E1749A" w:rsidP="00E1749A">
            <w:pPr>
              <w:spacing w:before="0" w:beforeAutospacing="0" w:after="0"/>
              <w:rPr>
                <w:b/>
                <w:color w:val="0070C0"/>
                <w:sz w:val="20"/>
                <w:szCs w:val="20"/>
                <w:u w:val="single"/>
              </w:rPr>
            </w:pPr>
            <w:r w:rsidRPr="00E1749A">
              <w:rPr>
                <w:b/>
                <w:color w:val="0070C0"/>
                <w:sz w:val="20"/>
                <w:szCs w:val="20"/>
                <w:u w:val="single"/>
                <w:lang w:eastAsia="ko-KR"/>
              </w:rPr>
              <w:t>Issue 3-1-</w:t>
            </w:r>
            <w:r w:rsidRPr="00E1749A">
              <w:rPr>
                <w:rFonts w:hint="eastAsia"/>
                <w:b/>
                <w:color w:val="0070C0"/>
                <w:sz w:val="20"/>
                <w:szCs w:val="20"/>
                <w:u w:val="single"/>
              </w:rPr>
              <w:t>7</w:t>
            </w:r>
            <w:r w:rsidRPr="00E1749A">
              <w:rPr>
                <w:b/>
                <w:color w:val="0070C0"/>
                <w:sz w:val="20"/>
                <w:szCs w:val="20"/>
                <w:u w:val="single"/>
                <w:lang w:eastAsia="ko-KR"/>
              </w:rPr>
              <w:t xml:space="preserve">:  </w:t>
            </w:r>
            <w:r w:rsidRPr="00E1749A">
              <w:rPr>
                <w:rFonts w:hint="eastAsia"/>
                <w:b/>
                <w:color w:val="0070C0"/>
                <w:sz w:val="20"/>
                <w:szCs w:val="20"/>
                <w:u w:val="single"/>
              </w:rPr>
              <w:t xml:space="preserve">If RRM measurement on </w:t>
            </w:r>
            <w:proofErr w:type="spellStart"/>
            <w:r w:rsidRPr="00E1749A">
              <w:rPr>
                <w:rFonts w:hint="eastAsia"/>
                <w:b/>
                <w:color w:val="0070C0"/>
                <w:sz w:val="20"/>
                <w:szCs w:val="20"/>
                <w:u w:val="single"/>
              </w:rPr>
              <w:t>neighbour</w:t>
            </w:r>
            <w:proofErr w:type="spellEnd"/>
            <w:r w:rsidRPr="00E1749A">
              <w:rPr>
                <w:rFonts w:hint="eastAsia"/>
                <w:b/>
                <w:color w:val="0070C0"/>
                <w:sz w:val="20"/>
                <w:szCs w:val="20"/>
                <w:u w:val="single"/>
              </w:rPr>
              <w:t xml:space="preserve"> cell can be based on NCD-SSB, </w:t>
            </w:r>
            <w:r w:rsidRPr="00E1749A">
              <w:rPr>
                <w:b/>
                <w:color w:val="0070C0"/>
                <w:sz w:val="20"/>
                <w:szCs w:val="20"/>
                <w:u w:val="single"/>
                <w:lang w:eastAsia="ko-KR"/>
              </w:rPr>
              <w:t>intra-frequency and inter-frequency measurement definition</w:t>
            </w:r>
            <w:r w:rsidRPr="00E1749A">
              <w:rPr>
                <w:rFonts w:hint="eastAsia"/>
                <w:b/>
                <w:color w:val="0070C0"/>
                <w:sz w:val="20"/>
                <w:szCs w:val="20"/>
                <w:u w:val="single"/>
              </w:rPr>
              <w:t xml:space="preserve"> for NCD-SSB</w:t>
            </w:r>
          </w:p>
          <w:p w14:paraId="67F0D916" w14:textId="77777777" w:rsidR="00E1749A" w:rsidRPr="00E1749A" w:rsidRDefault="00E1749A" w:rsidP="00E1749A">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E1749A">
              <w:rPr>
                <w:rFonts w:eastAsiaTheme="minorEastAsia" w:hint="eastAsia"/>
                <w:color w:val="000000" w:themeColor="text1"/>
                <w:sz w:val="20"/>
                <w:szCs w:val="20"/>
                <w:lang w:eastAsia="zh-CN"/>
              </w:rPr>
              <w:t>Option 1:</w:t>
            </w:r>
            <w:r w:rsidRPr="00E1749A">
              <w:rPr>
                <w:rFonts w:eastAsiaTheme="minorEastAsia" w:hint="eastAsia"/>
                <w:b/>
                <w:color w:val="000000" w:themeColor="text1"/>
                <w:sz w:val="20"/>
                <w:szCs w:val="20"/>
                <w:lang w:eastAsia="zh-CN"/>
              </w:rPr>
              <w:t xml:space="preserve"> </w:t>
            </w:r>
            <w:r w:rsidRPr="00E1749A">
              <w:rPr>
                <w:rFonts w:eastAsiaTheme="minorEastAsia" w:hint="eastAsia"/>
                <w:color w:val="000000" w:themeColor="text1"/>
                <w:sz w:val="20"/>
                <w:szCs w:val="20"/>
                <w:lang w:eastAsia="zh-CN"/>
              </w:rPr>
              <w:t xml:space="preserve">For </w:t>
            </w:r>
            <w:proofErr w:type="spellStart"/>
            <w:r w:rsidRPr="00E1749A">
              <w:rPr>
                <w:rFonts w:eastAsiaTheme="minorEastAsia" w:hint="eastAsia"/>
                <w:color w:val="000000" w:themeColor="text1"/>
                <w:sz w:val="20"/>
                <w:szCs w:val="20"/>
                <w:lang w:eastAsia="zh-CN"/>
              </w:rPr>
              <w:t>RedCap</w:t>
            </w:r>
            <w:proofErr w:type="spellEnd"/>
            <w:r w:rsidRPr="00E1749A">
              <w:rPr>
                <w:rFonts w:eastAsiaTheme="minorEastAsia" w:hint="eastAsia"/>
                <w:color w:val="000000" w:themeColor="text1"/>
                <w:sz w:val="20"/>
                <w:szCs w:val="20"/>
                <w:lang w:eastAsia="zh-CN"/>
              </w:rPr>
              <w:t xml:space="preserve"> UE supporting NCD-SSB measurement, </w:t>
            </w:r>
            <w:r w:rsidRPr="00E1749A">
              <w:rPr>
                <w:rFonts w:eastAsiaTheme="minorEastAsia"/>
                <w:color w:val="000000" w:themeColor="text1"/>
                <w:sz w:val="20"/>
                <w:szCs w:val="20"/>
                <w:lang w:eastAsia="zh-CN"/>
              </w:rPr>
              <w:t>a measurement is defined as a SSB based intra-frequency measurement provided</w:t>
            </w:r>
            <w:r w:rsidRPr="00E1749A">
              <w:rPr>
                <w:rFonts w:eastAsiaTheme="minorEastAsia" w:hint="eastAsia"/>
                <w:color w:val="000000" w:themeColor="text1"/>
                <w:sz w:val="20"/>
                <w:szCs w:val="20"/>
                <w:lang w:eastAsia="zh-CN"/>
              </w:rPr>
              <w:t xml:space="preserve"> </w:t>
            </w:r>
            <w:r w:rsidRPr="00E1749A">
              <w:rPr>
                <w:rFonts w:eastAsiaTheme="minorEastAsia" w:hint="eastAsia"/>
                <w:b/>
                <w:color w:val="000000" w:themeColor="text1"/>
                <w:sz w:val="20"/>
                <w:szCs w:val="20"/>
                <w:lang w:eastAsia="zh-CN"/>
              </w:rPr>
              <w:t xml:space="preserve">the </w:t>
            </w:r>
            <w:proofErr w:type="spellStart"/>
            <w:r w:rsidRPr="00E1749A">
              <w:rPr>
                <w:rFonts w:eastAsiaTheme="minorEastAsia" w:hint="eastAsia"/>
                <w:b/>
                <w:color w:val="000000" w:themeColor="text1"/>
                <w:sz w:val="20"/>
                <w:szCs w:val="20"/>
                <w:lang w:eastAsia="zh-CN"/>
              </w:rPr>
              <w:t>centre</w:t>
            </w:r>
            <w:proofErr w:type="spellEnd"/>
            <w:r w:rsidRPr="00E1749A">
              <w:rPr>
                <w:rFonts w:eastAsiaTheme="minorEastAsia" w:hint="eastAsia"/>
                <w:b/>
                <w:color w:val="000000" w:themeColor="text1"/>
                <w:sz w:val="20"/>
                <w:szCs w:val="20"/>
                <w:lang w:eastAsia="zh-CN"/>
              </w:rPr>
              <w:t xml:space="preserve"> frequency of reference SSB of serving cell (depending on issue 3-1-6) </w:t>
            </w:r>
            <w:r w:rsidRPr="00E1749A">
              <w:rPr>
                <w:rFonts w:eastAsiaTheme="minorEastAsia" w:hint="eastAsia"/>
                <w:color w:val="000000" w:themeColor="text1"/>
                <w:sz w:val="20"/>
                <w:szCs w:val="20"/>
                <w:lang w:eastAsia="zh-CN"/>
              </w:rPr>
              <w:t>and t</w:t>
            </w:r>
            <w:r w:rsidRPr="00E1749A">
              <w:rPr>
                <w:rFonts w:eastAsiaTheme="minorEastAsia"/>
                <w:color w:val="000000" w:themeColor="text1"/>
                <w:sz w:val="20"/>
                <w:szCs w:val="20"/>
                <w:lang w:eastAsia="zh-CN"/>
              </w:rPr>
              <w:t xml:space="preserve">he </w:t>
            </w:r>
            <w:proofErr w:type="spellStart"/>
            <w:r w:rsidRPr="00E1749A">
              <w:rPr>
                <w:rFonts w:eastAsiaTheme="minorEastAsia"/>
                <w:color w:val="000000" w:themeColor="text1"/>
                <w:sz w:val="20"/>
                <w:szCs w:val="20"/>
                <w:lang w:eastAsia="zh-CN"/>
              </w:rPr>
              <w:t>centre</w:t>
            </w:r>
            <w:proofErr w:type="spellEnd"/>
            <w:r w:rsidRPr="00E1749A">
              <w:rPr>
                <w:rFonts w:eastAsiaTheme="minorEastAsia"/>
                <w:color w:val="000000" w:themeColor="text1"/>
                <w:sz w:val="20"/>
                <w:szCs w:val="20"/>
                <w:lang w:eastAsia="zh-CN"/>
              </w:rPr>
              <w:t xml:space="preserve"> frequency of the target SSB of the </w:t>
            </w:r>
            <w:proofErr w:type="spellStart"/>
            <w:r w:rsidRPr="00E1749A">
              <w:rPr>
                <w:rFonts w:eastAsiaTheme="minorEastAsia"/>
                <w:color w:val="000000" w:themeColor="text1"/>
                <w:sz w:val="20"/>
                <w:szCs w:val="20"/>
                <w:lang w:eastAsia="zh-CN"/>
              </w:rPr>
              <w:t>neighbour</w:t>
            </w:r>
            <w:proofErr w:type="spellEnd"/>
            <w:r w:rsidRPr="00E1749A">
              <w:rPr>
                <w:rFonts w:eastAsiaTheme="minorEastAsia"/>
                <w:color w:val="000000" w:themeColor="text1"/>
                <w:sz w:val="20"/>
                <w:szCs w:val="20"/>
                <w:lang w:eastAsia="zh-CN"/>
              </w:rPr>
              <w:t xml:space="preserve"> cell indicated for measurement are the same, and the subcarrier spacing of the two SSBs are also the same</w:t>
            </w:r>
            <w:r w:rsidRPr="00E1749A">
              <w:rPr>
                <w:rFonts w:eastAsiaTheme="minorEastAsia" w:hint="eastAsia"/>
                <w:color w:val="000000" w:themeColor="text1"/>
                <w:sz w:val="20"/>
                <w:szCs w:val="20"/>
                <w:lang w:eastAsia="zh-CN"/>
              </w:rPr>
              <w:t>.</w:t>
            </w:r>
          </w:p>
          <w:p w14:paraId="1DC51EF3" w14:textId="77777777" w:rsidR="00E1749A" w:rsidRPr="00E1749A" w:rsidRDefault="00E1749A" w:rsidP="00E1749A">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E1749A">
              <w:rPr>
                <w:rFonts w:eastAsiaTheme="minorEastAsia" w:hint="eastAsia"/>
                <w:color w:val="000000" w:themeColor="text1"/>
                <w:sz w:val="20"/>
                <w:szCs w:val="20"/>
                <w:lang w:eastAsia="zh-CN"/>
              </w:rPr>
              <w:t xml:space="preserve">Option </w:t>
            </w:r>
            <w:r w:rsidRPr="00E1749A">
              <w:rPr>
                <w:rFonts w:eastAsiaTheme="minorEastAsia"/>
                <w:color w:val="000000" w:themeColor="text1"/>
                <w:sz w:val="20"/>
                <w:szCs w:val="20"/>
                <w:lang w:eastAsia="zh-CN"/>
              </w:rPr>
              <w:t>2</w:t>
            </w:r>
            <w:r w:rsidRPr="00E1749A">
              <w:rPr>
                <w:rFonts w:eastAsiaTheme="minorEastAsia" w:hint="eastAsia"/>
                <w:color w:val="000000" w:themeColor="text1"/>
                <w:sz w:val="20"/>
                <w:szCs w:val="20"/>
                <w:lang w:eastAsia="zh-CN"/>
              </w:rPr>
              <w:t>:</w:t>
            </w:r>
            <w:r w:rsidRPr="00E1749A">
              <w:rPr>
                <w:rFonts w:eastAsiaTheme="minorEastAsia" w:hint="eastAsia"/>
                <w:b/>
                <w:color w:val="000000" w:themeColor="text1"/>
                <w:sz w:val="20"/>
                <w:szCs w:val="20"/>
                <w:lang w:eastAsia="zh-CN"/>
              </w:rPr>
              <w:t xml:space="preserve"> </w:t>
            </w:r>
            <w:r w:rsidRPr="00E1749A">
              <w:rPr>
                <w:rFonts w:eastAsiaTheme="minorEastAsia" w:hint="eastAsia"/>
                <w:color w:val="000000" w:themeColor="text1"/>
                <w:sz w:val="20"/>
                <w:szCs w:val="20"/>
                <w:lang w:eastAsia="zh-CN"/>
              </w:rPr>
              <w:t xml:space="preserve">For </w:t>
            </w:r>
            <w:proofErr w:type="spellStart"/>
            <w:r w:rsidRPr="00E1749A">
              <w:rPr>
                <w:rFonts w:eastAsiaTheme="minorEastAsia" w:hint="eastAsia"/>
                <w:color w:val="000000" w:themeColor="text1"/>
                <w:sz w:val="20"/>
                <w:szCs w:val="20"/>
                <w:lang w:eastAsia="zh-CN"/>
              </w:rPr>
              <w:t>RedCap</w:t>
            </w:r>
            <w:proofErr w:type="spellEnd"/>
            <w:r w:rsidRPr="00E1749A">
              <w:rPr>
                <w:rFonts w:eastAsiaTheme="minorEastAsia" w:hint="eastAsia"/>
                <w:color w:val="000000" w:themeColor="text1"/>
                <w:sz w:val="20"/>
                <w:szCs w:val="20"/>
                <w:lang w:eastAsia="zh-CN"/>
              </w:rPr>
              <w:t xml:space="preserve"> UE supporting NCD-SSB measurement, </w:t>
            </w:r>
            <w:r w:rsidRPr="00E1749A">
              <w:rPr>
                <w:rFonts w:eastAsiaTheme="minorEastAsia"/>
                <w:color w:val="000000" w:themeColor="text1"/>
                <w:sz w:val="20"/>
                <w:szCs w:val="20"/>
                <w:lang w:eastAsia="zh-CN"/>
              </w:rPr>
              <w:t>a measurement is defined as a SSB based intra-frequency measurement provided</w:t>
            </w:r>
          </w:p>
          <w:p w14:paraId="2E4110B8" w14:textId="77777777" w:rsidR="00E1749A" w:rsidRPr="00E1749A" w:rsidRDefault="00E1749A" w:rsidP="00E1749A">
            <w:pPr>
              <w:pStyle w:val="ListParagraph"/>
              <w:widowControl/>
              <w:numPr>
                <w:ilvl w:val="0"/>
                <w:numId w:val="39"/>
              </w:numPr>
              <w:overflowPunct w:val="0"/>
              <w:spacing w:before="0" w:beforeAutospacing="0" w:line="259" w:lineRule="auto"/>
              <w:ind w:firstLine="400"/>
              <w:textAlignment w:val="baseline"/>
              <w:rPr>
                <w:rFonts w:eastAsiaTheme="minorEastAsia"/>
                <w:color w:val="000000" w:themeColor="text1"/>
                <w:sz w:val="20"/>
                <w:szCs w:val="20"/>
                <w:lang w:eastAsia="zh-CN"/>
              </w:rPr>
            </w:pPr>
            <w:r w:rsidRPr="00E1749A">
              <w:rPr>
                <w:rFonts w:eastAsiaTheme="minorEastAsia"/>
                <w:color w:val="000000" w:themeColor="text1"/>
                <w:sz w:val="20"/>
                <w:szCs w:val="20"/>
                <w:lang w:eastAsia="zh-CN"/>
              </w:rPr>
              <w:t xml:space="preserve">the </w:t>
            </w:r>
            <w:proofErr w:type="spellStart"/>
            <w:r w:rsidRPr="00E1749A">
              <w:rPr>
                <w:rFonts w:eastAsiaTheme="minorEastAsia"/>
                <w:color w:val="000000" w:themeColor="text1"/>
                <w:sz w:val="20"/>
                <w:szCs w:val="20"/>
                <w:lang w:eastAsia="zh-CN"/>
              </w:rPr>
              <w:t>centre</w:t>
            </w:r>
            <w:proofErr w:type="spellEnd"/>
            <w:r w:rsidRPr="00E1749A">
              <w:rPr>
                <w:rFonts w:eastAsiaTheme="minorEastAsia"/>
                <w:color w:val="000000" w:themeColor="text1"/>
                <w:sz w:val="20"/>
                <w:szCs w:val="20"/>
                <w:lang w:eastAsia="zh-CN"/>
              </w:rPr>
              <w:t xml:space="preserve"> frequency of the </w:t>
            </w:r>
            <w:r w:rsidRPr="00E1749A">
              <w:rPr>
                <w:rFonts w:eastAsiaTheme="minorEastAsia"/>
                <w:bCs/>
                <w:color w:val="000000" w:themeColor="text1"/>
                <w:sz w:val="20"/>
                <w:szCs w:val="20"/>
                <w:lang w:eastAsia="zh-CN"/>
              </w:rPr>
              <w:t>CD-SSB or NCD-SSB</w:t>
            </w:r>
            <w:r w:rsidRPr="00E1749A">
              <w:rPr>
                <w:rFonts w:eastAsiaTheme="minorEastAsia"/>
                <w:color w:val="000000" w:themeColor="text1"/>
                <w:sz w:val="20"/>
                <w:szCs w:val="20"/>
                <w:lang w:eastAsia="zh-CN"/>
              </w:rPr>
              <w:t xml:space="preserve"> of the serving cell </w:t>
            </w:r>
            <w:r w:rsidRPr="00E1749A">
              <w:rPr>
                <w:rFonts w:eastAsiaTheme="minorEastAsia"/>
                <w:bCs/>
                <w:color w:val="000000" w:themeColor="text1"/>
                <w:sz w:val="20"/>
                <w:szCs w:val="20"/>
                <w:lang w:eastAsia="zh-CN"/>
              </w:rPr>
              <w:t>indicated for measurement</w:t>
            </w:r>
            <w:r w:rsidRPr="00E1749A">
              <w:rPr>
                <w:rFonts w:eastAsiaTheme="minorEastAsia"/>
                <w:color w:val="000000" w:themeColor="text1"/>
                <w:sz w:val="20"/>
                <w:szCs w:val="20"/>
                <w:lang w:eastAsia="zh-CN"/>
              </w:rPr>
              <w:t xml:space="preserve"> and the </w:t>
            </w:r>
            <w:proofErr w:type="spellStart"/>
            <w:r w:rsidRPr="00E1749A">
              <w:rPr>
                <w:rFonts w:eastAsiaTheme="minorEastAsia"/>
                <w:color w:val="000000" w:themeColor="text1"/>
                <w:sz w:val="20"/>
                <w:szCs w:val="20"/>
                <w:lang w:eastAsia="zh-CN"/>
              </w:rPr>
              <w:t>centre</w:t>
            </w:r>
            <w:proofErr w:type="spellEnd"/>
            <w:r w:rsidRPr="00E1749A">
              <w:rPr>
                <w:rFonts w:eastAsiaTheme="minorEastAsia"/>
                <w:color w:val="000000" w:themeColor="text1"/>
                <w:sz w:val="20"/>
                <w:szCs w:val="20"/>
                <w:lang w:eastAsia="zh-CN"/>
              </w:rPr>
              <w:t xml:space="preserve"> frequency of the target SSB of the </w:t>
            </w:r>
            <w:proofErr w:type="spellStart"/>
            <w:r w:rsidRPr="00E1749A">
              <w:rPr>
                <w:rFonts w:eastAsiaTheme="minorEastAsia"/>
                <w:color w:val="000000" w:themeColor="text1"/>
                <w:sz w:val="20"/>
                <w:szCs w:val="20"/>
                <w:lang w:eastAsia="zh-CN"/>
              </w:rPr>
              <w:t>neighbour</w:t>
            </w:r>
            <w:proofErr w:type="spellEnd"/>
            <w:r w:rsidRPr="00E1749A">
              <w:rPr>
                <w:rFonts w:eastAsiaTheme="minorEastAsia"/>
                <w:color w:val="000000" w:themeColor="text1"/>
                <w:sz w:val="20"/>
                <w:szCs w:val="20"/>
                <w:lang w:eastAsia="zh-CN"/>
              </w:rPr>
              <w:t xml:space="preserve"> cell indicated for measurement are the same.</w:t>
            </w:r>
          </w:p>
          <w:p w14:paraId="112B1E6A" w14:textId="77777777" w:rsidR="00E1749A" w:rsidRPr="00E1749A" w:rsidRDefault="00E1749A" w:rsidP="00E1749A">
            <w:pPr>
              <w:pStyle w:val="ListParagraph"/>
              <w:widowControl/>
              <w:numPr>
                <w:ilvl w:val="0"/>
                <w:numId w:val="39"/>
              </w:numPr>
              <w:overflowPunct w:val="0"/>
              <w:spacing w:before="0" w:beforeAutospacing="0" w:line="259" w:lineRule="auto"/>
              <w:ind w:firstLine="400"/>
              <w:textAlignment w:val="baseline"/>
              <w:rPr>
                <w:rFonts w:eastAsiaTheme="minorEastAsia"/>
                <w:color w:val="000000" w:themeColor="text1"/>
                <w:sz w:val="20"/>
                <w:szCs w:val="20"/>
                <w:lang w:eastAsia="zh-CN"/>
              </w:rPr>
            </w:pPr>
            <w:r w:rsidRPr="00E1749A">
              <w:rPr>
                <w:rFonts w:eastAsiaTheme="minorEastAsia"/>
                <w:color w:val="000000" w:themeColor="text1"/>
                <w:sz w:val="20"/>
                <w:szCs w:val="20"/>
                <w:lang w:eastAsia="zh-CN"/>
              </w:rPr>
              <w:t>the subcarrier spacing of the two SSBs are also the same.</w:t>
            </w:r>
          </w:p>
          <w:p w14:paraId="3E3A8B7F" w14:textId="77777777" w:rsidR="00E1749A" w:rsidRPr="00E1749A" w:rsidRDefault="00E1749A" w:rsidP="00E1749A">
            <w:pPr>
              <w:pStyle w:val="ListParagraph"/>
              <w:widowControl/>
              <w:numPr>
                <w:ilvl w:val="0"/>
                <w:numId w:val="39"/>
              </w:numPr>
              <w:overflowPunct w:val="0"/>
              <w:spacing w:before="0" w:beforeAutospacing="0" w:line="259" w:lineRule="auto"/>
              <w:ind w:firstLineChars="0"/>
              <w:textAlignment w:val="baseline"/>
              <w:rPr>
                <w:rFonts w:eastAsiaTheme="minorEastAsia"/>
                <w:color w:val="000000" w:themeColor="text1"/>
                <w:sz w:val="20"/>
                <w:szCs w:val="20"/>
                <w:lang w:eastAsia="zh-CN"/>
              </w:rPr>
            </w:pPr>
            <w:r w:rsidRPr="00E1749A">
              <w:rPr>
                <w:rFonts w:eastAsiaTheme="minorEastAsia" w:hint="eastAsia"/>
                <w:color w:val="000000" w:themeColor="text1"/>
                <w:sz w:val="20"/>
                <w:szCs w:val="20"/>
                <w:lang w:eastAsia="zh-CN"/>
              </w:rPr>
              <w:t xml:space="preserve">Option </w:t>
            </w:r>
            <w:r w:rsidRPr="00E1749A">
              <w:rPr>
                <w:rFonts w:eastAsiaTheme="minorEastAsia"/>
                <w:color w:val="000000" w:themeColor="text1"/>
                <w:sz w:val="20"/>
                <w:szCs w:val="20"/>
                <w:lang w:eastAsia="zh-CN"/>
              </w:rPr>
              <w:t>3</w:t>
            </w:r>
            <w:r w:rsidRPr="00E1749A">
              <w:rPr>
                <w:rFonts w:eastAsiaTheme="minorEastAsia" w:hint="eastAsia"/>
                <w:color w:val="000000" w:themeColor="text1"/>
                <w:sz w:val="20"/>
                <w:szCs w:val="20"/>
                <w:lang w:eastAsia="zh-CN"/>
              </w:rPr>
              <w:t xml:space="preserve">: </w:t>
            </w:r>
            <w:proofErr w:type="spellStart"/>
            <w:r w:rsidRPr="00E1749A">
              <w:rPr>
                <w:rFonts w:eastAsiaTheme="minorEastAsia"/>
                <w:color w:val="000000" w:themeColor="text1"/>
                <w:sz w:val="20"/>
                <w:szCs w:val="20"/>
                <w:lang w:eastAsia="zh-CN"/>
              </w:rPr>
              <w:t>RedCap</w:t>
            </w:r>
            <w:proofErr w:type="spellEnd"/>
            <w:r w:rsidRPr="00E1749A">
              <w:rPr>
                <w:rFonts w:eastAsiaTheme="minorEastAsia"/>
                <w:color w:val="000000" w:themeColor="text1"/>
                <w:sz w:val="20"/>
                <w:szCs w:val="20"/>
                <w:lang w:eastAsia="zh-CN"/>
              </w:rPr>
              <w:t xml:space="preserve"> UE’s intra-frequency measurement definition based on the following scenarios:</w:t>
            </w:r>
          </w:p>
          <w:p w14:paraId="67064972" w14:textId="77777777" w:rsidR="00E1749A" w:rsidRPr="00E1749A" w:rsidRDefault="00E1749A" w:rsidP="00E1749A">
            <w:pPr>
              <w:pStyle w:val="ListParagraph"/>
              <w:widowControl/>
              <w:numPr>
                <w:ilvl w:val="0"/>
                <w:numId w:val="39"/>
              </w:numPr>
              <w:overflowPunct w:val="0"/>
              <w:spacing w:before="0" w:beforeAutospacing="0" w:line="259" w:lineRule="auto"/>
              <w:ind w:firstLine="400"/>
              <w:textAlignment w:val="baseline"/>
              <w:rPr>
                <w:rFonts w:eastAsiaTheme="minorEastAsia"/>
                <w:color w:val="000000" w:themeColor="text1"/>
                <w:sz w:val="20"/>
                <w:szCs w:val="20"/>
                <w:lang w:eastAsia="zh-CN"/>
              </w:rPr>
            </w:pPr>
            <w:r w:rsidRPr="00E1749A">
              <w:rPr>
                <w:rFonts w:eastAsiaTheme="minorEastAsia"/>
                <w:color w:val="000000" w:themeColor="text1"/>
                <w:sz w:val="20"/>
                <w:szCs w:val="20"/>
                <w:lang w:eastAsia="zh-CN"/>
              </w:rPr>
              <w:t></w:t>
            </w:r>
            <w:r w:rsidRPr="00E1749A">
              <w:rPr>
                <w:rFonts w:eastAsiaTheme="minorEastAsia"/>
                <w:color w:val="000000" w:themeColor="text1"/>
                <w:sz w:val="20"/>
                <w:szCs w:val="20"/>
                <w:lang w:eastAsia="zh-CN"/>
              </w:rPr>
              <w:tab/>
              <w:t>Case A: Serving cell active BWP with CD-SSB</w:t>
            </w:r>
          </w:p>
          <w:p w14:paraId="773C9119" w14:textId="77777777" w:rsidR="00E1749A" w:rsidRPr="00E1749A" w:rsidRDefault="00E1749A" w:rsidP="00E1749A">
            <w:pPr>
              <w:pStyle w:val="ListParagraph"/>
              <w:widowControl/>
              <w:numPr>
                <w:ilvl w:val="0"/>
                <w:numId w:val="39"/>
              </w:numPr>
              <w:overflowPunct w:val="0"/>
              <w:spacing w:before="0" w:beforeAutospacing="0" w:line="259" w:lineRule="auto"/>
              <w:ind w:firstLine="400"/>
              <w:textAlignment w:val="baseline"/>
              <w:rPr>
                <w:rFonts w:eastAsiaTheme="minorEastAsia"/>
                <w:color w:val="000000" w:themeColor="text1"/>
                <w:sz w:val="20"/>
                <w:szCs w:val="20"/>
                <w:lang w:eastAsia="zh-CN"/>
              </w:rPr>
            </w:pPr>
            <w:r w:rsidRPr="00E1749A">
              <w:rPr>
                <w:rFonts w:eastAsiaTheme="minorEastAsia"/>
                <w:color w:val="000000" w:themeColor="text1"/>
                <w:sz w:val="20"/>
                <w:szCs w:val="20"/>
                <w:lang w:eastAsia="zh-CN"/>
              </w:rPr>
              <w:lastRenderedPageBreak/>
              <w:t></w:t>
            </w:r>
            <w:r w:rsidRPr="00E1749A">
              <w:rPr>
                <w:rFonts w:eastAsiaTheme="minorEastAsia"/>
                <w:color w:val="000000" w:themeColor="text1"/>
                <w:sz w:val="20"/>
                <w:szCs w:val="20"/>
                <w:lang w:eastAsia="zh-CN"/>
              </w:rPr>
              <w:tab/>
              <w:t>Case B: Serving cell active BWP with NCD-SSB</w:t>
            </w:r>
          </w:p>
          <w:p w14:paraId="3309E2E0" w14:textId="44380697" w:rsidR="00E1749A" w:rsidRPr="00E1749A" w:rsidRDefault="00E1749A" w:rsidP="00E1749A">
            <w:pPr>
              <w:pStyle w:val="ListParagraph"/>
              <w:widowControl/>
              <w:numPr>
                <w:ilvl w:val="0"/>
                <w:numId w:val="39"/>
              </w:numPr>
              <w:overflowPunct w:val="0"/>
              <w:spacing w:before="0" w:beforeAutospacing="0" w:line="259" w:lineRule="auto"/>
              <w:ind w:firstLine="400"/>
              <w:textAlignment w:val="baseline"/>
              <w:rPr>
                <w:rFonts w:eastAsiaTheme="minorEastAsia"/>
                <w:color w:val="000000" w:themeColor="text1"/>
                <w:lang w:eastAsia="zh-CN"/>
              </w:rPr>
            </w:pPr>
            <w:r w:rsidRPr="00E1749A">
              <w:rPr>
                <w:rFonts w:eastAsiaTheme="minorEastAsia"/>
                <w:color w:val="000000" w:themeColor="text1"/>
                <w:sz w:val="20"/>
                <w:szCs w:val="20"/>
                <w:lang w:eastAsia="zh-CN"/>
              </w:rPr>
              <w:t></w:t>
            </w:r>
            <w:r w:rsidRPr="00E1749A">
              <w:rPr>
                <w:rFonts w:eastAsiaTheme="minorEastAsia"/>
                <w:color w:val="000000" w:themeColor="text1"/>
                <w:sz w:val="20"/>
                <w:szCs w:val="20"/>
                <w:lang w:eastAsia="zh-CN"/>
              </w:rPr>
              <w:tab/>
              <w:t>Case C: Serving cell active BWP without SSB</w:t>
            </w:r>
          </w:p>
        </w:tc>
      </w:tr>
    </w:tbl>
    <w:p w14:paraId="34E5ACDE" w14:textId="77777777" w:rsidR="00E1749A" w:rsidRDefault="00E1749A" w:rsidP="00E1749A">
      <w:pPr>
        <w:tabs>
          <w:tab w:val="left" w:pos="990"/>
        </w:tabs>
        <w:jc w:val="both"/>
        <w:rPr>
          <w:snapToGrid w:val="0"/>
        </w:rPr>
      </w:pPr>
      <w:r w:rsidRPr="00CC54E9">
        <w:rPr>
          <w:snapToGrid w:val="0"/>
        </w:rPr>
        <w:lastRenderedPageBreak/>
        <w:t>Based on the above discussion, if neighbor cell</w:t>
      </w:r>
      <w:r>
        <w:rPr>
          <w:snapToGrid w:val="0"/>
        </w:rPr>
        <w:t>’s</w:t>
      </w:r>
      <w:r w:rsidRPr="00CC54E9">
        <w:rPr>
          <w:snapToGrid w:val="0"/>
        </w:rPr>
        <w:t xml:space="preserve"> NCD-SSB measurement is </w:t>
      </w:r>
      <w:r>
        <w:rPr>
          <w:snapToGrid w:val="0"/>
        </w:rPr>
        <w:t>specified</w:t>
      </w:r>
      <w:r w:rsidRPr="00CC54E9">
        <w:rPr>
          <w:snapToGrid w:val="0"/>
        </w:rPr>
        <w:t>,</w:t>
      </w:r>
      <w:r>
        <w:rPr>
          <w:snapToGrid w:val="0"/>
        </w:rPr>
        <w:t xml:space="preserve"> RAN4 also needs to determine the definition of intra-frequency and inter-frequency measurement. Different </w:t>
      </w:r>
      <w:proofErr w:type="gramStart"/>
      <w:r>
        <w:rPr>
          <w:snapToGrid w:val="0"/>
        </w:rPr>
        <w:t>from legacy cases,</w:t>
      </w:r>
      <w:proofErr w:type="gramEnd"/>
      <w:r>
        <w:rPr>
          <w:snapToGrid w:val="0"/>
        </w:rPr>
        <w:t xml:space="preserve"> to </w:t>
      </w:r>
      <w:proofErr w:type="spellStart"/>
      <w:r>
        <w:rPr>
          <w:snapToGrid w:val="0"/>
        </w:rPr>
        <w:t>RedCap</w:t>
      </w:r>
      <w:proofErr w:type="spellEnd"/>
      <w:r>
        <w:rPr>
          <w:snapToGrid w:val="0"/>
        </w:rPr>
        <w:t xml:space="preserve"> UE, there would be two kinds of SSBs from one target cell, and also its serving cell may also have two kinds of SSBs. There might be following scenarios:</w:t>
      </w:r>
    </w:p>
    <w:p w14:paraId="6A2595EA" w14:textId="77777777" w:rsidR="00E1749A" w:rsidRPr="00CC54E9" w:rsidRDefault="00E1749A" w:rsidP="00E1749A">
      <w:pPr>
        <w:pStyle w:val="ListParagraph"/>
        <w:numPr>
          <w:ilvl w:val="3"/>
          <w:numId w:val="36"/>
        </w:numPr>
        <w:tabs>
          <w:tab w:val="left" w:pos="990"/>
        </w:tabs>
        <w:spacing w:line="240" w:lineRule="auto"/>
        <w:ind w:left="360" w:firstLineChars="0"/>
        <w:jc w:val="both"/>
        <w:rPr>
          <w:sz w:val="24"/>
          <w:szCs w:val="24"/>
        </w:rPr>
      </w:pPr>
      <w:r>
        <w:rPr>
          <w:sz w:val="24"/>
          <w:szCs w:val="24"/>
          <w:lang w:val="en-US"/>
        </w:rPr>
        <w:t>S</w:t>
      </w:r>
      <w:proofErr w:type="spellStart"/>
      <w:r w:rsidRPr="00CC54E9">
        <w:rPr>
          <w:sz w:val="24"/>
          <w:szCs w:val="24"/>
        </w:rPr>
        <w:t>erving</w:t>
      </w:r>
      <w:proofErr w:type="spellEnd"/>
      <w:r w:rsidRPr="00CC54E9">
        <w:rPr>
          <w:sz w:val="24"/>
          <w:szCs w:val="24"/>
        </w:rPr>
        <w:t xml:space="preserve"> cell CD-SSB has same SCS and center-frequency as neighbor cell CD-SSB (legacy intra-frequency)</w:t>
      </w:r>
    </w:p>
    <w:p w14:paraId="3EF526F9" w14:textId="77777777" w:rsidR="00E1749A" w:rsidRPr="00CC54E9" w:rsidRDefault="00E1749A" w:rsidP="00E1749A">
      <w:pPr>
        <w:pStyle w:val="ListParagraph"/>
        <w:numPr>
          <w:ilvl w:val="3"/>
          <w:numId w:val="36"/>
        </w:numPr>
        <w:tabs>
          <w:tab w:val="left" w:pos="990"/>
        </w:tabs>
        <w:spacing w:line="240" w:lineRule="auto"/>
        <w:ind w:left="360" w:firstLineChars="0"/>
        <w:jc w:val="both"/>
        <w:rPr>
          <w:sz w:val="24"/>
          <w:szCs w:val="24"/>
        </w:rPr>
      </w:pPr>
      <w:r>
        <w:rPr>
          <w:sz w:val="24"/>
          <w:szCs w:val="24"/>
          <w:lang w:val="en-US"/>
        </w:rPr>
        <w:t>S</w:t>
      </w:r>
      <w:proofErr w:type="spellStart"/>
      <w:r w:rsidRPr="00CC54E9">
        <w:rPr>
          <w:sz w:val="24"/>
          <w:szCs w:val="24"/>
        </w:rPr>
        <w:t>erving</w:t>
      </w:r>
      <w:proofErr w:type="spellEnd"/>
      <w:r w:rsidRPr="00CC54E9">
        <w:rPr>
          <w:sz w:val="24"/>
          <w:szCs w:val="24"/>
        </w:rPr>
        <w:t xml:space="preserve"> cell </w:t>
      </w:r>
      <w:r>
        <w:rPr>
          <w:sz w:val="24"/>
          <w:szCs w:val="24"/>
          <w:lang w:val="en-US"/>
        </w:rPr>
        <w:t>N</w:t>
      </w:r>
      <w:r w:rsidRPr="00CC54E9">
        <w:rPr>
          <w:sz w:val="24"/>
          <w:szCs w:val="24"/>
        </w:rPr>
        <w:t>CD-SSB has same SCS and center-frequency as neighbor cell CD-SSB (</w:t>
      </w:r>
      <w:r>
        <w:rPr>
          <w:sz w:val="24"/>
          <w:szCs w:val="24"/>
          <w:lang w:val="en-US"/>
        </w:rPr>
        <w:t>intra-frequency for neighbor cell CD-SSB measurement</w:t>
      </w:r>
      <w:r w:rsidRPr="00CC54E9">
        <w:rPr>
          <w:sz w:val="24"/>
          <w:szCs w:val="24"/>
        </w:rPr>
        <w:t>)</w:t>
      </w:r>
    </w:p>
    <w:p w14:paraId="5DE4E6B0" w14:textId="77777777" w:rsidR="00E1749A" w:rsidRPr="00CC54E9" w:rsidRDefault="00E1749A" w:rsidP="00E1749A">
      <w:pPr>
        <w:pStyle w:val="ListParagraph"/>
        <w:numPr>
          <w:ilvl w:val="3"/>
          <w:numId w:val="36"/>
        </w:numPr>
        <w:tabs>
          <w:tab w:val="left" w:pos="990"/>
        </w:tabs>
        <w:spacing w:line="240" w:lineRule="auto"/>
        <w:ind w:left="360" w:firstLineChars="0"/>
        <w:jc w:val="both"/>
        <w:rPr>
          <w:sz w:val="24"/>
          <w:szCs w:val="24"/>
        </w:rPr>
      </w:pPr>
      <w:r>
        <w:rPr>
          <w:sz w:val="24"/>
          <w:szCs w:val="24"/>
          <w:lang w:val="en-US"/>
        </w:rPr>
        <w:t>S</w:t>
      </w:r>
      <w:proofErr w:type="spellStart"/>
      <w:r w:rsidRPr="00CC54E9">
        <w:rPr>
          <w:sz w:val="24"/>
          <w:szCs w:val="24"/>
        </w:rPr>
        <w:t>erving</w:t>
      </w:r>
      <w:proofErr w:type="spellEnd"/>
      <w:r w:rsidRPr="00CC54E9">
        <w:rPr>
          <w:sz w:val="24"/>
          <w:szCs w:val="24"/>
        </w:rPr>
        <w:t xml:space="preserve"> cell CD-SSB has same SCS and center-frequency as neighbor cell </w:t>
      </w:r>
      <w:r>
        <w:rPr>
          <w:sz w:val="24"/>
          <w:szCs w:val="24"/>
          <w:lang w:val="en-US"/>
        </w:rPr>
        <w:t>N</w:t>
      </w:r>
      <w:r w:rsidRPr="00CC54E9">
        <w:rPr>
          <w:sz w:val="24"/>
          <w:szCs w:val="24"/>
        </w:rPr>
        <w:t>CD-SSB (</w:t>
      </w:r>
      <w:r>
        <w:rPr>
          <w:sz w:val="24"/>
          <w:szCs w:val="24"/>
          <w:lang w:val="en-US"/>
        </w:rPr>
        <w:t>intra-frequency for neighbor cell NCD-SSB measurement</w:t>
      </w:r>
      <w:r w:rsidRPr="00CC54E9">
        <w:rPr>
          <w:sz w:val="24"/>
          <w:szCs w:val="24"/>
        </w:rPr>
        <w:t>)</w:t>
      </w:r>
    </w:p>
    <w:p w14:paraId="3172CBAD" w14:textId="77777777" w:rsidR="00E1749A" w:rsidRDefault="00E1749A" w:rsidP="00E1749A">
      <w:pPr>
        <w:pStyle w:val="ListParagraph"/>
        <w:numPr>
          <w:ilvl w:val="3"/>
          <w:numId w:val="36"/>
        </w:numPr>
        <w:tabs>
          <w:tab w:val="left" w:pos="990"/>
        </w:tabs>
        <w:spacing w:line="240" w:lineRule="auto"/>
        <w:ind w:left="360" w:firstLineChars="0"/>
        <w:jc w:val="both"/>
        <w:rPr>
          <w:sz w:val="24"/>
          <w:szCs w:val="24"/>
        </w:rPr>
      </w:pPr>
      <w:r>
        <w:rPr>
          <w:sz w:val="24"/>
          <w:szCs w:val="24"/>
          <w:lang w:val="en-US"/>
        </w:rPr>
        <w:t>S</w:t>
      </w:r>
      <w:proofErr w:type="spellStart"/>
      <w:r w:rsidRPr="00CC54E9">
        <w:rPr>
          <w:sz w:val="24"/>
          <w:szCs w:val="24"/>
        </w:rPr>
        <w:t>erving</w:t>
      </w:r>
      <w:proofErr w:type="spellEnd"/>
      <w:r w:rsidRPr="00CC54E9">
        <w:rPr>
          <w:sz w:val="24"/>
          <w:szCs w:val="24"/>
        </w:rPr>
        <w:t xml:space="preserve"> cell </w:t>
      </w:r>
      <w:r>
        <w:rPr>
          <w:sz w:val="24"/>
          <w:szCs w:val="24"/>
          <w:lang w:val="en-US"/>
        </w:rPr>
        <w:t>N</w:t>
      </w:r>
      <w:r w:rsidRPr="00CC54E9">
        <w:rPr>
          <w:sz w:val="24"/>
          <w:szCs w:val="24"/>
        </w:rPr>
        <w:t xml:space="preserve">CD-SSB has same SCS and center-frequency as neighbor cell </w:t>
      </w:r>
      <w:r>
        <w:rPr>
          <w:sz w:val="24"/>
          <w:szCs w:val="24"/>
          <w:lang w:val="en-US"/>
        </w:rPr>
        <w:t>N</w:t>
      </w:r>
      <w:r w:rsidRPr="00CC54E9">
        <w:rPr>
          <w:sz w:val="24"/>
          <w:szCs w:val="24"/>
        </w:rPr>
        <w:t>CD-SSB (</w:t>
      </w:r>
      <w:r>
        <w:rPr>
          <w:sz w:val="24"/>
          <w:szCs w:val="24"/>
          <w:lang w:val="en-US"/>
        </w:rPr>
        <w:t>intra-frequency for neighbor cell NCD-SSB measurement</w:t>
      </w:r>
      <w:r w:rsidRPr="00CC54E9">
        <w:rPr>
          <w:sz w:val="24"/>
          <w:szCs w:val="24"/>
        </w:rPr>
        <w:t>)</w:t>
      </w:r>
    </w:p>
    <w:p w14:paraId="1BFC683E" w14:textId="74A249F9" w:rsidR="00E1749A" w:rsidRDefault="00E1749A" w:rsidP="00E1749A">
      <w:pPr>
        <w:tabs>
          <w:tab w:val="left" w:pos="990"/>
        </w:tabs>
        <w:jc w:val="both"/>
        <w:rPr>
          <w:snapToGrid w:val="0"/>
        </w:rPr>
      </w:pPr>
      <w:r>
        <w:rPr>
          <w:snapToGrid w:val="0"/>
        </w:rPr>
        <w:t xml:space="preserve">For </w:t>
      </w:r>
      <w:proofErr w:type="spellStart"/>
      <w:r>
        <w:rPr>
          <w:snapToGrid w:val="0"/>
        </w:rPr>
        <w:t>RedCap</w:t>
      </w:r>
      <w:proofErr w:type="spellEnd"/>
      <w:r>
        <w:rPr>
          <w:snapToGrid w:val="0"/>
        </w:rPr>
        <w:t xml:space="preserve"> UE supporting NCD-SSB measurement, a</w:t>
      </w:r>
      <w:r w:rsidRPr="00D33E72">
        <w:rPr>
          <w:snapToGrid w:val="0"/>
        </w:rPr>
        <w:t xml:space="preserve"> measurement is defined as a SSB based intra-frequency measurement provided the </w:t>
      </w:r>
      <w:proofErr w:type="spellStart"/>
      <w:r w:rsidRPr="00D33E72">
        <w:rPr>
          <w:snapToGrid w:val="0"/>
        </w:rPr>
        <w:t>centre</w:t>
      </w:r>
      <w:proofErr w:type="spellEnd"/>
      <w:r w:rsidRPr="00D33E72">
        <w:rPr>
          <w:snapToGrid w:val="0"/>
        </w:rPr>
        <w:t xml:space="preserve"> frequency of the </w:t>
      </w:r>
      <w:r>
        <w:rPr>
          <w:snapToGrid w:val="0"/>
        </w:rPr>
        <w:t>CD-SSB or NCD-</w:t>
      </w:r>
      <w:r w:rsidRPr="00D33E72">
        <w:rPr>
          <w:snapToGrid w:val="0"/>
        </w:rPr>
        <w:t xml:space="preserve">SSB of the serving cell indicated for measurement and the </w:t>
      </w:r>
      <w:proofErr w:type="spellStart"/>
      <w:r w:rsidRPr="00D33E72">
        <w:rPr>
          <w:snapToGrid w:val="0"/>
        </w:rPr>
        <w:t>centre</w:t>
      </w:r>
      <w:proofErr w:type="spellEnd"/>
      <w:r w:rsidRPr="00D33E72">
        <w:rPr>
          <w:snapToGrid w:val="0"/>
        </w:rPr>
        <w:t xml:space="preserve"> frequency of the</w:t>
      </w:r>
      <w:r>
        <w:rPr>
          <w:snapToGrid w:val="0"/>
        </w:rPr>
        <w:t xml:space="preserve"> target </w:t>
      </w:r>
      <w:r w:rsidRPr="00D33E72">
        <w:rPr>
          <w:snapToGrid w:val="0"/>
        </w:rPr>
        <w:t xml:space="preserve">SSB of the </w:t>
      </w:r>
      <w:proofErr w:type="spellStart"/>
      <w:r w:rsidRPr="00D33E72">
        <w:rPr>
          <w:snapToGrid w:val="0"/>
        </w:rPr>
        <w:t>neighbour</w:t>
      </w:r>
      <w:proofErr w:type="spellEnd"/>
      <w:r w:rsidRPr="00D33E72">
        <w:rPr>
          <w:snapToGrid w:val="0"/>
        </w:rPr>
        <w:t xml:space="preserve"> cell indicated for measurement are the same, and the subcarrier spacing of the two SSBs are also the same.</w:t>
      </w:r>
    </w:p>
    <w:p w14:paraId="10FCC208" w14:textId="39675270" w:rsidR="00FB6115" w:rsidRDefault="00FB6115" w:rsidP="00E1749A">
      <w:pPr>
        <w:tabs>
          <w:tab w:val="left" w:pos="990"/>
        </w:tabs>
        <w:jc w:val="both"/>
        <w:rPr>
          <w:snapToGrid w:val="0"/>
        </w:rPr>
      </w:pPr>
      <w:r>
        <w:rPr>
          <w:snapToGrid w:val="0"/>
        </w:rPr>
        <w:t>The serving cell MO (</w:t>
      </w:r>
      <w:proofErr w:type="spellStart"/>
      <w:r w:rsidRPr="00734744">
        <w:rPr>
          <w:i/>
          <w:iCs/>
          <w:snapToGrid w:val="0"/>
        </w:rPr>
        <w:t>servingCellMO</w:t>
      </w:r>
      <w:proofErr w:type="spellEnd"/>
      <w:r w:rsidR="00734744" w:rsidRPr="00734744">
        <w:rPr>
          <w:i/>
          <w:iCs/>
          <w:snapToGrid w:val="0"/>
        </w:rPr>
        <w:t xml:space="preserve">: This field is mandatory present for the </w:t>
      </w:r>
      <w:proofErr w:type="spellStart"/>
      <w:r w:rsidR="00734744" w:rsidRPr="00734744">
        <w:rPr>
          <w:i/>
          <w:iCs/>
          <w:snapToGrid w:val="0"/>
        </w:rPr>
        <w:t>SpCell</w:t>
      </w:r>
      <w:proofErr w:type="spellEnd"/>
      <w:r w:rsidR="00734744" w:rsidRPr="00734744">
        <w:rPr>
          <w:i/>
          <w:iCs/>
          <w:snapToGrid w:val="0"/>
        </w:rPr>
        <w:t xml:space="preserve"> if the UE has a </w:t>
      </w:r>
      <w:proofErr w:type="spellStart"/>
      <w:r w:rsidR="00734744" w:rsidRPr="00734744">
        <w:rPr>
          <w:i/>
          <w:iCs/>
          <w:snapToGrid w:val="0"/>
        </w:rPr>
        <w:t>measConfig</w:t>
      </w:r>
      <w:proofErr w:type="spellEnd"/>
      <w:r w:rsidR="00734744" w:rsidRPr="00734744">
        <w:rPr>
          <w:i/>
          <w:iCs/>
          <w:snapToGrid w:val="0"/>
        </w:rPr>
        <w:t xml:space="preserve">, and it is optionally present, Need M, for </w:t>
      </w:r>
      <w:proofErr w:type="spellStart"/>
      <w:r w:rsidR="00734744" w:rsidRPr="00734744">
        <w:rPr>
          <w:i/>
          <w:iCs/>
          <w:snapToGrid w:val="0"/>
        </w:rPr>
        <w:t>SCells</w:t>
      </w:r>
      <w:proofErr w:type="spellEnd"/>
      <w:r>
        <w:rPr>
          <w:snapToGrid w:val="0"/>
        </w:rPr>
        <w:t xml:space="preserve">) is configured by network, and in such </w:t>
      </w:r>
      <w:proofErr w:type="gramStart"/>
      <w:r>
        <w:rPr>
          <w:snapToGrid w:val="0"/>
        </w:rPr>
        <w:t>MO</w:t>
      </w:r>
      <w:proofErr w:type="gramEnd"/>
      <w:r>
        <w:rPr>
          <w:snapToGrid w:val="0"/>
        </w:rPr>
        <w:t xml:space="preserve"> network could configure UE to perform measurement on either CD-SSB or NCD-SSB. There is no need to additionally indicate which is the reference SSB for intra-frequency measurement.</w:t>
      </w:r>
    </w:p>
    <w:p w14:paraId="745CA35E" w14:textId="0FDFCD09" w:rsidR="00E1749A" w:rsidRDefault="00E1749A" w:rsidP="00E1749A">
      <w:pPr>
        <w:tabs>
          <w:tab w:val="left" w:pos="990"/>
        </w:tabs>
        <w:jc w:val="both"/>
        <w:rPr>
          <w:b/>
          <w:bCs/>
          <w:i/>
          <w:iCs/>
          <w:snapToGrid w:val="0"/>
        </w:rPr>
      </w:pPr>
      <w:r>
        <w:rPr>
          <w:b/>
          <w:bCs/>
          <w:i/>
          <w:iCs/>
          <w:snapToGrid w:val="0"/>
        </w:rPr>
        <w:t>Proposal 4:</w:t>
      </w:r>
      <w:r w:rsidRPr="00E1749A">
        <w:t xml:space="preserve"> </w:t>
      </w:r>
      <w:r w:rsidR="00FB6115" w:rsidRPr="00FB6115">
        <w:rPr>
          <w:b/>
          <w:bCs/>
          <w:i/>
          <w:iCs/>
          <w:snapToGrid w:val="0"/>
        </w:rPr>
        <w:t>The reference SSB of serving cell for UE to perform intra-frequency measurements could be CD-SSB or NCD-SSB</w:t>
      </w:r>
      <w:r w:rsidR="00734744">
        <w:rPr>
          <w:b/>
          <w:bCs/>
          <w:i/>
          <w:iCs/>
          <w:snapToGrid w:val="0"/>
        </w:rPr>
        <w:t xml:space="preserve"> in corresponding serving cell MO</w:t>
      </w:r>
      <w:r w:rsidR="00FB6115" w:rsidRPr="00FB6115">
        <w:rPr>
          <w:b/>
          <w:bCs/>
          <w:i/>
          <w:iCs/>
          <w:snapToGrid w:val="0"/>
        </w:rPr>
        <w:t xml:space="preserve">. No </w:t>
      </w:r>
      <w:r w:rsidR="00734744">
        <w:rPr>
          <w:b/>
          <w:bCs/>
          <w:i/>
          <w:iCs/>
          <w:snapToGrid w:val="0"/>
        </w:rPr>
        <w:t xml:space="preserve">extra </w:t>
      </w:r>
      <w:r w:rsidR="00FB6115" w:rsidRPr="00FB6115">
        <w:rPr>
          <w:b/>
          <w:bCs/>
          <w:i/>
          <w:iCs/>
          <w:snapToGrid w:val="0"/>
        </w:rPr>
        <w:t>network indication is needed.</w:t>
      </w:r>
    </w:p>
    <w:p w14:paraId="41D86541" w14:textId="7CD46389" w:rsidR="00FB6115" w:rsidRPr="00FB6115" w:rsidRDefault="00FB6115" w:rsidP="00E1749A">
      <w:pPr>
        <w:tabs>
          <w:tab w:val="left" w:pos="990"/>
        </w:tabs>
        <w:jc w:val="both"/>
        <w:rPr>
          <w:snapToGrid w:val="0"/>
        </w:rPr>
      </w:pPr>
      <w:r w:rsidRPr="00FB6115">
        <w:rPr>
          <w:snapToGrid w:val="0"/>
        </w:rPr>
        <w:t>Based on proposal 4, we think option 2 in issue</w:t>
      </w:r>
      <w:r w:rsidR="00A32047">
        <w:rPr>
          <w:snapToGrid w:val="0"/>
        </w:rPr>
        <w:t xml:space="preserve"> </w:t>
      </w:r>
      <w:r w:rsidRPr="00FB6115">
        <w:rPr>
          <w:snapToGrid w:val="0"/>
        </w:rPr>
        <w:t xml:space="preserve">3-1-7 </w:t>
      </w:r>
      <w:r w:rsidR="00734744">
        <w:rPr>
          <w:snapToGrid w:val="0"/>
        </w:rPr>
        <w:t>is more accurate</w:t>
      </w:r>
      <w:r>
        <w:rPr>
          <w:snapToGrid w:val="0"/>
        </w:rPr>
        <w:t>.</w:t>
      </w:r>
    </w:p>
    <w:p w14:paraId="52DEA068" w14:textId="77777777" w:rsidR="00734744" w:rsidRDefault="00734744" w:rsidP="00734744">
      <w:pPr>
        <w:tabs>
          <w:tab w:val="left" w:pos="990"/>
        </w:tabs>
        <w:spacing w:after="120"/>
        <w:jc w:val="both"/>
        <w:rPr>
          <w:b/>
          <w:bCs/>
          <w:i/>
          <w:iCs/>
          <w:snapToGrid w:val="0"/>
        </w:rPr>
      </w:pPr>
      <w:r w:rsidRPr="005E2741">
        <w:rPr>
          <w:b/>
          <w:bCs/>
          <w:i/>
          <w:iCs/>
          <w:snapToGrid w:val="0"/>
        </w:rPr>
        <w:t xml:space="preserve">Proposal </w:t>
      </w:r>
      <w:r>
        <w:rPr>
          <w:b/>
          <w:bCs/>
          <w:i/>
          <w:iCs/>
          <w:snapToGrid w:val="0"/>
        </w:rPr>
        <w:t>5</w:t>
      </w:r>
      <w:r w:rsidRPr="005E2741">
        <w:rPr>
          <w:b/>
          <w:bCs/>
          <w:i/>
          <w:iCs/>
          <w:snapToGrid w:val="0"/>
        </w:rPr>
        <w:t xml:space="preserve">: For </w:t>
      </w:r>
      <w:proofErr w:type="spellStart"/>
      <w:r w:rsidRPr="005E2741">
        <w:rPr>
          <w:b/>
          <w:bCs/>
          <w:i/>
          <w:iCs/>
          <w:snapToGrid w:val="0"/>
        </w:rPr>
        <w:t>RedCap</w:t>
      </w:r>
      <w:proofErr w:type="spellEnd"/>
      <w:r w:rsidRPr="005E2741">
        <w:rPr>
          <w:b/>
          <w:bCs/>
          <w:i/>
          <w:iCs/>
          <w:snapToGrid w:val="0"/>
        </w:rPr>
        <w:t xml:space="preserve"> UE supporting NCD-SSB measurement, a measurement is defined as a SSB based intra-frequency measurement provided</w:t>
      </w:r>
      <w:r>
        <w:rPr>
          <w:b/>
          <w:bCs/>
          <w:i/>
          <w:iCs/>
          <w:snapToGrid w:val="0"/>
        </w:rPr>
        <w:t>:</w:t>
      </w:r>
    </w:p>
    <w:p w14:paraId="0A3EB187" w14:textId="77777777" w:rsidR="00734744" w:rsidRPr="00734744" w:rsidRDefault="00734744" w:rsidP="00734744">
      <w:pPr>
        <w:pStyle w:val="ListParagraph"/>
        <w:numPr>
          <w:ilvl w:val="0"/>
          <w:numId w:val="39"/>
        </w:numPr>
        <w:tabs>
          <w:tab w:val="left" w:pos="990"/>
        </w:tabs>
        <w:spacing w:after="120" w:line="240" w:lineRule="auto"/>
        <w:ind w:firstLineChars="0"/>
        <w:jc w:val="both"/>
        <w:rPr>
          <w:rFonts w:eastAsia="Times New Roman"/>
          <w:b/>
          <w:bCs/>
          <w:i/>
          <w:iCs/>
          <w:sz w:val="24"/>
          <w:szCs w:val="24"/>
          <w:lang w:val="en-US" w:eastAsia="zh-CN"/>
        </w:rPr>
      </w:pPr>
      <w:r w:rsidRPr="00734744">
        <w:rPr>
          <w:rFonts w:eastAsia="Times New Roman"/>
          <w:b/>
          <w:bCs/>
          <w:i/>
          <w:iCs/>
          <w:sz w:val="24"/>
          <w:szCs w:val="24"/>
          <w:lang w:val="en-US" w:eastAsia="zh-CN"/>
        </w:rPr>
        <w:t xml:space="preserve">the </w:t>
      </w:r>
      <w:proofErr w:type="spellStart"/>
      <w:r w:rsidRPr="00734744">
        <w:rPr>
          <w:rFonts w:eastAsia="Times New Roman"/>
          <w:b/>
          <w:bCs/>
          <w:i/>
          <w:iCs/>
          <w:sz w:val="24"/>
          <w:szCs w:val="24"/>
          <w:lang w:val="en-US" w:eastAsia="zh-CN"/>
        </w:rPr>
        <w:t>centre</w:t>
      </w:r>
      <w:proofErr w:type="spellEnd"/>
      <w:r w:rsidRPr="00734744">
        <w:rPr>
          <w:rFonts w:eastAsia="Times New Roman"/>
          <w:b/>
          <w:bCs/>
          <w:i/>
          <w:iCs/>
          <w:sz w:val="24"/>
          <w:szCs w:val="24"/>
          <w:lang w:val="en-US" w:eastAsia="zh-CN"/>
        </w:rPr>
        <w:t xml:space="preserve"> frequency of the CD-SSB or NCD-SSB of the serving cell indicated for measurement and the </w:t>
      </w:r>
      <w:proofErr w:type="spellStart"/>
      <w:r w:rsidRPr="00734744">
        <w:rPr>
          <w:rFonts w:eastAsia="Times New Roman"/>
          <w:b/>
          <w:bCs/>
          <w:i/>
          <w:iCs/>
          <w:sz w:val="24"/>
          <w:szCs w:val="24"/>
          <w:lang w:val="en-US" w:eastAsia="zh-CN"/>
        </w:rPr>
        <w:t>centre</w:t>
      </w:r>
      <w:proofErr w:type="spellEnd"/>
      <w:r w:rsidRPr="00734744">
        <w:rPr>
          <w:rFonts w:eastAsia="Times New Roman"/>
          <w:b/>
          <w:bCs/>
          <w:i/>
          <w:iCs/>
          <w:sz w:val="24"/>
          <w:szCs w:val="24"/>
          <w:lang w:val="en-US" w:eastAsia="zh-CN"/>
        </w:rPr>
        <w:t xml:space="preserve"> frequency of the target SSB of the </w:t>
      </w:r>
      <w:proofErr w:type="spellStart"/>
      <w:r w:rsidRPr="00734744">
        <w:rPr>
          <w:rFonts w:eastAsia="Times New Roman"/>
          <w:b/>
          <w:bCs/>
          <w:i/>
          <w:iCs/>
          <w:sz w:val="24"/>
          <w:szCs w:val="24"/>
          <w:lang w:val="en-US" w:eastAsia="zh-CN"/>
        </w:rPr>
        <w:t>neighbour</w:t>
      </w:r>
      <w:proofErr w:type="spellEnd"/>
      <w:r w:rsidRPr="00734744">
        <w:rPr>
          <w:rFonts w:eastAsia="Times New Roman"/>
          <w:b/>
          <w:bCs/>
          <w:i/>
          <w:iCs/>
          <w:sz w:val="24"/>
          <w:szCs w:val="24"/>
          <w:lang w:val="en-US" w:eastAsia="zh-CN"/>
        </w:rPr>
        <w:t xml:space="preserve"> cell indicated for measurement are the same, and</w:t>
      </w:r>
    </w:p>
    <w:p w14:paraId="7E3EC377" w14:textId="51B0E499" w:rsidR="00734744" w:rsidRPr="00734744" w:rsidRDefault="00734744" w:rsidP="00734744">
      <w:pPr>
        <w:pStyle w:val="ListParagraph"/>
        <w:numPr>
          <w:ilvl w:val="0"/>
          <w:numId w:val="39"/>
        </w:numPr>
        <w:tabs>
          <w:tab w:val="left" w:pos="990"/>
        </w:tabs>
        <w:spacing w:after="120" w:line="240" w:lineRule="auto"/>
        <w:ind w:firstLineChars="0"/>
        <w:jc w:val="both"/>
        <w:rPr>
          <w:rFonts w:eastAsia="Times New Roman"/>
          <w:b/>
          <w:bCs/>
          <w:i/>
          <w:iCs/>
          <w:sz w:val="24"/>
          <w:szCs w:val="24"/>
          <w:lang w:val="en-US" w:eastAsia="zh-CN"/>
        </w:rPr>
      </w:pPr>
      <w:r w:rsidRPr="00734744">
        <w:rPr>
          <w:rFonts w:eastAsia="Times New Roman"/>
          <w:b/>
          <w:bCs/>
          <w:i/>
          <w:iCs/>
          <w:sz w:val="24"/>
          <w:szCs w:val="24"/>
          <w:lang w:val="en-US" w:eastAsia="zh-CN"/>
        </w:rPr>
        <w:t>the subcarrier spacing of the two SSBs are also the same.</w:t>
      </w:r>
    </w:p>
    <w:p w14:paraId="3D37D56F" w14:textId="1D444F6F" w:rsidR="00E1749A" w:rsidRPr="00A32047" w:rsidRDefault="00A32047" w:rsidP="00E1749A">
      <w:pPr>
        <w:tabs>
          <w:tab w:val="left" w:pos="990"/>
        </w:tabs>
        <w:jc w:val="both"/>
        <w:rPr>
          <w:snapToGrid w:val="0"/>
        </w:rPr>
      </w:pPr>
      <w:r w:rsidRPr="00A32047">
        <w:rPr>
          <w:snapToGrid w:val="0"/>
        </w:rPr>
        <w:t>The other measurement related issues are as below,</w:t>
      </w:r>
    </w:p>
    <w:tbl>
      <w:tblPr>
        <w:tblStyle w:val="TableGrid"/>
        <w:tblW w:w="0" w:type="auto"/>
        <w:tblLook w:val="04A0" w:firstRow="1" w:lastRow="0" w:firstColumn="1" w:lastColumn="0" w:noHBand="0" w:noVBand="1"/>
      </w:tblPr>
      <w:tblGrid>
        <w:gridCol w:w="9629"/>
      </w:tblGrid>
      <w:tr w:rsidR="00A32047" w14:paraId="6BBE403B" w14:textId="77777777" w:rsidTr="00A32047">
        <w:tc>
          <w:tcPr>
            <w:tcW w:w="9629" w:type="dxa"/>
          </w:tcPr>
          <w:p w14:paraId="48C936A1" w14:textId="77777777" w:rsidR="00A32047" w:rsidRPr="00A32047" w:rsidRDefault="00A32047" w:rsidP="00A32047">
            <w:pPr>
              <w:spacing w:before="0" w:beforeAutospacing="0" w:after="0"/>
              <w:rPr>
                <w:b/>
                <w:color w:val="0070C0"/>
                <w:sz w:val="20"/>
                <w:szCs w:val="20"/>
                <w:u w:val="single"/>
              </w:rPr>
            </w:pPr>
            <w:r w:rsidRPr="00A32047">
              <w:rPr>
                <w:b/>
                <w:color w:val="0070C0"/>
                <w:sz w:val="20"/>
                <w:szCs w:val="20"/>
                <w:u w:val="single"/>
                <w:lang w:eastAsia="ko-KR"/>
              </w:rPr>
              <w:t>Issue 3-1-</w:t>
            </w:r>
            <w:r w:rsidRPr="00A32047">
              <w:rPr>
                <w:rFonts w:hint="eastAsia"/>
                <w:b/>
                <w:color w:val="0070C0"/>
                <w:sz w:val="20"/>
                <w:szCs w:val="20"/>
                <w:u w:val="single"/>
              </w:rPr>
              <w:t>8</w:t>
            </w:r>
            <w:r w:rsidRPr="00A32047">
              <w:rPr>
                <w:b/>
                <w:color w:val="0070C0"/>
                <w:sz w:val="20"/>
                <w:szCs w:val="20"/>
                <w:u w:val="single"/>
                <w:lang w:eastAsia="ko-KR"/>
              </w:rPr>
              <w:t xml:space="preserve">:  </w:t>
            </w:r>
            <w:r w:rsidRPr="00A32047">
              <w:rPr>
                <w:rFonts w:hint="eastAsia"/>
                <w:b/>
                <w:color w:val="0070C0"/>
                <w:sz w:val="20"/>
                <w:szCs w:val="20"/>
                <w:u w:val="single"/>
              </w:rPr>
              <w:t>Serving cell m</w:t>
            </w:r>
            <w:r w:rsidRPr="00A32047">
              <w:rPr>
                <w:b/>
                <w:color w:val="0070C0"/>
                <w:sz w:val="20"/>
                <w:szCs w:val="20"/>
                <w:u w:val="single"/>
                <w:lang w:eastAsia="ko-KR"/>
              </w:rPr>
              <w:t xml:space="preserve">easurement when both CD-SSB and NCD-SSB measurements are configured to the UE </w:t>
            </w:r>
          </w:p>
          <w:p w14:paraId="6A4191E2" w14:textId="77777777" w:rsidR="00A32047" w:rsidRPr="00A32047" w:rsidRDefault="00A32047" w:rsidP="00A32047">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A32047">
              <w:rPr>
                <w:color w:val="000000" w:themeColor="text1"/>
                <w:sz w:val="20"/>
                <w:szCs w:val="20"/>
                <w:lang w:eastAsia="zh-CN"/>
              </w:rPr>
              <w:t>Option 1:</w:t>
            </w:r>
            <w:r w:rsidRPr="00A32047">
              <w:rPr>
                <w:rFonts w:hint="eastAsia"/>
                <w:color w:val="000000" w:themeColor="text1"/>
                <w:sz w:val="20"/>
                <w:szCs w:val="20"/>
                <w:lang w:eastAsia="zh-CN"/>
              </w:rPr>
              <w:t xml:space="preserve"> I</w:t>
            </w:r>
            <w:r w:rsidRPr="00A32047">
              <w:rPr>
                <w:color w:val="000000" w:themeColor="text1"/>
                <w:sz w:val="20"/>
                <w:szCs w:val="20"/>
                <w:lang w:eastAsia="zh-CN"/>
              </w:rPr>
              <w:t xml:space="preserve">f both CD-SSB and NCD-SSB measurement are configured to </w:t>
            </w:r>
            <w:proofErr w:type="spellStart"/>
            <w:r w:rsidRPr="00A32047">
              <w:rPr>
                <w:color w:val="000000" w:themeColor="text1"/>
                <w:sz w:val="20"/>
                <w:szCs w:val="20"/>
                <w:lang w:eastAsia="zh-CN"/>
              </w:rPr>
              <w:t>RedCap</w:t>
            </w:r>
            <w:proofErr w:type="spellEnd"/>
            <w:r w:rsidRPr="00A32047">
              <w:rPr>
                <w:color w:val="000000" w:themeColor="text1"/>
                <w:sz w:val="20"/>
                <w:szCs w:val="20"/>
                <w:lang w:eastAsia="zh-CN"/>
              </w:rPr>
              <w:t xml:space="preserve"> UE but both of them need MG, UE could choose to perform CD-SSB measurement only</w:t>
            </w:r>
            <w:r w:rsidRPr="00A32047">
              <w:rPr>
                <w:rFonts w:hint="eastAsia"/>
                <w:color w:val="000000" w:themeColor="text1"/>
                <w:sz w:val="20"/>
                <w:szCs w:val="20"/>
                <w:lang w:eastAsia="zh-CN"/>
              </w:rPr>
              <w:t>.</w:t>
            </w:r>
          </w:p>
          <w:p w14:paraId="70866B4F" w14:textId="77777777" w:rsidR="00A32047" w:rsidRPr="00A32047" w:rsidRDefault="00A32047" w:rsidP="00A32047">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A32047">
              <w:rPr>
                <w:rFonts w:hint="eastAsia"/>
                <w:color w:val="000000" w:themeColor="text1"/>
                <w:sz w:val="20"/>
                <w:szCs w:val="20"/>
                <w:lang w:eastAsia="zh-CN"/>
              </w:rPr>
              <w:t xml:space="preserve">Option </w:t>
            </w:r>
            <w:r w:rsidRPr="00A32047">
              <w:rPr>
                <w:color w:val="000000" w:themeColor="text1"/>
                <w:sz w:val="20"/>
                <w:szCs w:val="20"/>
                <w:lang w:eastAsia="zh-CN"/>
              </w:rPr>
              <w:t>2</w:t>
            </w:r>
            <w:r w:rsidRPr="00A32047">
              <w:rPr>
                <w:rFonts w:hint="eastAsia"/>
                <w:color w:val="000000" w:themeColor="text1"/>
                <w:sz w:val="20"/>
                <w:szCs w:val="20"/>
                <w:lang w:eastAsia="zh-CN"/>
              </w:rPr>
              <w:t>:</w:t>
            </w:r>
            <w:r w:rsidRPr="00A32047">
              <w:rPr>
                <w:color w:val="000000" w:themeColor="text1"/>
                <w:sz w:val="20"/>
                <w:szCs w:val="20"/>
                <w:lang w:eastAsia="zh-CN"/>
              </w:rPr>
              <w:t xml:space="preserve"> </w:t>
            </w:r>
            <w:r w:rsidRPr="00A32047">
              <w:rPr>
                <w:rFonts w:hint="eastAsia"/>
                <w:color w:val="000000" w:themeColor="text1"/>
                <w:sz w:val="20"/>
                <w:szCs w:val="20"/>
                <w:lang w:eastAsia="zh-CN"/>
              </w:rPr>
              <w:t>I</w:t>
            </w:r>
            <w:r w:rsidRPr="00A32047">
              <w:rPr>
                <w:color w:val="000000" w:themeColor="text1"/>
                <w:sz w:val="20"/>
                <w:szCs w:val="20"/>
                <w:lang w:eastAsia="zh-CN"/>
              </w:rPr>
              <w:t xml:space="preserve">f both CD-SSB and NCD-SSB measurement are configured to </w:t>
            </w:r>
            <w:proofErr w:type="spellStart"/>
            <w:r w:rsidRPr="00A32047">
              <w:rPr>
                <w:color w:val="000000" w:themeColor="text1"/>
                <w:sz w:val="20"/>
                <w:szCs w:val="20"/>
                <w:lang w:eastAsia="zh-CN"/>
              </w:rPr>
              <w:t>RedCap</w:t>
            </w:r>
            <w:proofErr w:type="spellEnd"/>
            <w:r w:rsidRPr="00A32047">
              <w:rPr>
                <w:color w:val="000000" w:themeColor="text1"/>
                <w:sz w:val="20"/>
                <w:szCs w:val="20"/>
                <w:lang w:eastAsia="zh-CN"/>
              </w:rPr>
              <w:t xml:space="preserve"> UE, UE should perform the measurements for both SSB based on NW’s configuration.</w:t>
            </w:r>
          </w:p>
          <w:p w14:paraId="6FCF983A" w14:textId="38D7E7DE" w:rsidR="00A32047" w:rsidRDefault="00A32047" w:rsidP="00A32047">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A32047">
              <w:rPr>
                <w:rFonts w:hint="eastAsia"/>
                <w:color w:val="000000" w:themeColor="text1"/>
                <w:sz w:val="20"/>
                <w:szCs w:val="20"/>
                <w:lang w:eastAsia="zh-CN"/>
              </w:rPr>
              <w:t xml:space="preserve">Option 3: </w:t>
            </w:r>
            <w:r w:rsidRPr="00A32047">
              <w:rPr>
                <w:color w:val="000000" w:themeColor="text1"/>
                <w:sz w:val="20"/>
                <w:szCs w:val="20"/>
                <w:lang w:eastAsia="zh-CN"/>
              </w:rPr>
              <w:t xml:space="preserve">If both CD-SSB and NCD-SSB measurement are configured to </w:t>
            </w:r>
            <w:proofErr w:type="spellStart"/>
            <w:r w:rsidRPr="00A32047">
              <w:rPr>
                <w:color w:val="000000" w:themeColor="text1"/>
                <w:sz w:val="20"/>
                <w:szCs w:val="20"/>
                <w:lang w:eastAsia="zh-CN"/>
              </w:rPr>
              <w:t>RedCap</w:t>
            </w:r>
            <w:proofErr w:type="spellEnd"/>
            <w:r w:rsidRPr="00A32047">
              <w:rPr>
                <w:color w:val="000000" w:themeColor="text1"/>
                <w:sz w:val="20"/>
                <w:szCs w:val="20"/>
                <w:lang w:eastAsia="zh-CN"/>
              </w:rPr>
              <w:t xml:space="preserve"> UE, UE should perform serving cell measurements based on SSB with active BWP.</w:t>
            </w:r>
          </w:p>
          <w:p w14:paraId="4DE707D7" w14:textId="77777777" w:rsidR="00A32047" w:rsidRPr="00A32047" w:rsidRDefault="00A32047" w:rsidP="00A32047">
            <w:pPr>
              <w:pStyle w:val="ListParagraph"/>
              <w:widowControl/>
              <w:overflowPunct w:val="0"/>
              <w:spacing w:before="0" w:beforeAutospacing="0" w:line="259" w:lineRule="auto"/>
              <w:ind w:left="420" w:firstLineChars="0" w:firstLine="0"/>
              <w:textAlignment w:val="baseline"/>
              <w:rPr>
                <w:color w:val="000000" w:themeColor="text1"/>
                <w:sz w:val="20"/>
                <w:szCs w:val="20"/>
                <w:lang w:eastAsia="zh-CN"/>
              </w:rPr>
            </w:pPr>
          </w:p>
          <w:p w14:paraId="0A0FE3E2" w14:textId="77777777" w:rsidR="00A32047" w:rsidRPr="00A32047" w:rsidRDefault="00A32047" w:rsidP="00A32047">
            <w:pPr>
              <w:spacing w:before="0" w:beforeAutospacing="0" w:after="0"/>
              <w:rPr>
                <w:b/>
                <w:color w:val="0070C0"/>
                <w:sz w:val="20"/>
                <w:szCs w:val="20"/>
                <w:u w:val="single"/>
              </w:rPr>
            </w:pPr>
            <w:r w:rsidRPr="00A32047">
              <w:rPr>
                <w:b/>
                <w:color w:val="0070C0"/>
                <w:sz w:val="20"/>
                <w:szCs w:val="20"/>
                <w:u w:val="single"/>
                <w:lang w:eastAsia="ko-KR"/>
              </w:rPr>
              <w:lastRenderedPageBreak/>
              <w:t>Issue 3-1-</w:t>
            </w:r>
            <w:r w:rsidRPr="00A32047">
              <w:rPr>
                <w:rFonts w:hint="eastAsia"/>
                <w:b/>
                <w:color w:val="0070C0"/>
                <w:sz w:val="20"/>
                <w:szCs w:val="20"/>
                <w:u w:val="single"/>
              </w:rPr>
              <w:t>9</w:t>
            </w:r>
            <w:r w:rsidRPr="00A32047">
              <w:rPr>
                <w:b/>
                <w:color w:val="0070C0"/>
                <w:sz w:val="20"/>
                <w:szCs w:val="20"/>
                <w:u w:val="single"/>
                <w:lang w:eastAsia="ko-KR"/>
              </w:rPr>
              <w:t xml:space="preserve">:  </w:t>
            </w:r>
            <w:r w:rsidRPr="00A32047">
              <w:rPr>
                <w:rFonts w:hint="eastAsia"/>
                <w:b/>
                <w:color w:val="0070C0"/>
                <w:sz w:val="20"/>
                <w:szCs w:val="20"/>
                <w:u w:val="single"/>
              </w:rPr>
              <w:t xml:space="preserve">If RRM measurement on </w:t>
            </w:r>
            <w:proofErr w:type="spellStart"/>
            <w:r w:rsidRPr="00A32047">
              <w:rPr>
                <w:rFonts w:hint="eastAsia"/>
                <w:b/>
                <w:color w:val="0070C0"/>
                <w:sz w:val="20"/>
                <w:szCs w:val="20"/>
                <w:u w:val="single"/>
              </w:rPr>
              <w:t>neighbour</w:t>
            </w:r>
            <w:proofErr w:type="spellEnd"/>
            <w:r w:rsidRPr="00A32047">
              <w:rPr>
                <w:rFonts w:hint="eastAsia"/>
                <w:b/>
                <w:color w:val="0070C0"/>
                <w:sz w:val="20"/>
                <w:szCs w:val="20"/>
                <w:u w:val="single"/>
              </w:rPr>
              <w:t xml:space="preserve"> cell can be based on NCD-SSB, </w:t>
            </w:r>
            <w:proofErr w:type="spellStart"/>
            <w:r w:rsidRPr="00A32047">
              <w:rPr>
                <w:rFonts w:hint="eastAsia"/>
                <w:b/>
                <w:color w:val="0070C0"/>
                <w:sz w:val="20"/>
                <w:szCs w:val="20"/>
                <w:u w:val="single"/>
              </w:rPr>
              <w:t>neighbour</w:t>
            </w:r>
            <w:proofErr w:type="spellEnd"/>
            <w:r w:rsidRPr="00A32047">
              <w:rPr>
                <w:rFonts w:hint="eastAsia"/>
                <w:b/>
                <w:color w:val="0070C0"/>
                <w:sz w:val="20"/>
                <w:szCs w:val="20"/>
                <w:u w:val="single"/>
              </w:rPr>
              <w:t xml:space="preserve"> cell m</w:t>
            </w:r>
            <w:r w:rsidRPr="00A32047">
              <w:rPr>
                <w:b/>
                <w:color w:val="0070C0"/>
                <w:sz w:val="20"/>
                <w:szCs w:val="20"/>
                <w:u w:val="single"/>
                <w:lang w:eastAsia="ko-KR"/>
              </w:rPr>
              <w:t xml:space="preserve">easurement when both CD-SSB and NCD-SSB measurements are configured to the UE </w:t>
            </w:r>
          </w:p>
          <w:p w14:paraId="1EA5FD7E" w14:textId="77777777" w:rsidR="00A32047" w:rsidRPr="00A32047" w:rsidRDefault="00A32047" w:rsidP="00A32047">
            <w:pPr>
              <w:spacing w:before="0" w:beforeAutospacing="0" w:after="0"/>
              <w:rPr>
                <w:rFonts w:eastAsia="SimSun"/>
                <w:color w:val="000000" w:themeColor="text1"/>
                <w:sz w:val="20"/>
                <w:szCs w:val="20"/>
                <w:highlight w:val="yellow"/>
              </w:rPr>
            </w:pPr>
            <w:r w:rsidRPr="00A32047">
              <w:rPr>
                <w:rFonts w:eastAsia="SimSun" w:hint="eastAsia"/>
                <w:color w:val="000000" w:themeColor="text1"/>
                <w:sz w:val="20"/>
                <w:szCs w:val="20"/>
              </w:rPr>
              <w:t xml:space="preserve">This issue depends on the outcome of issue 3-1-4. </w:t>
            </w:r>
          </w:p>
          <w:p w14:paraId="2CC3B9DE" w14:textId="5AD858EA" w:rsidR="00A32047" w:rsidRPr="00A32047" w:rsidRDefault="00A32047" w:rsidP="00A32047">
            <w:pPr>
              <w:spacing w:before="0" w:beforeAutospacing="0" w:after="0"/>
              <w:rPr>
                <w:rFonts w:eastAsia="SimSun"/>
                <w:color w:val="000000" w:themeColor="text1"/>
              </w:rPr>
            </w:pPr>
            <w:r w:rsidRPr="00A32047">
              <w:rPr>
                <w:rFonts w:eastAsia="SimSun" w:hint="eastAsia"/>
                <w:color w:val="000000" w:themeColor="text1"/>
                <w:sz w:val="20"/>
                <w:szCs w:val="20"/>
                <w:u w:val="single"/>
              </w:rPr>
              <w:t xml:space="preserve">FFS: </w:t>
            </w:r>
            <w:r w:rsidRPr="00A32047">
              <w:rPr>
                <w:rFonts w:eastAsia="SimSun"/>
                <w:color w:val="000000" w:themeColor="text1"/>
                <w:sz w:val="20"/>
                <w:szCs w:val="20"/>
              </w:rPr>
              <w:t>When NW configures MOs with both CD-SSB and NCD-SSB measurements, UE should follow NW’s configuration to perform measurements.</w:t>
            </w:r>
          </w:p>
        </w:tc>
      </w:tr>
    </w:tbl>
    <w:p w14:paraId="40922E95" w14:textId="77777777" w:rsidR="00A32047" w:rsidRDefault="00A32047" w:rsidP="00A32047">
      <w:pPr>
        <w:tabs>
          <w:tab w:val="left" w:pos="990"/>
        </w:tabs>
        <w:jc w:val="both"/>
        <w:rPr>
          <w:snapToGrid w:val="0"/>
        </w:rPr>
      </w:pPr>
      <w:r w:rsidRPr="00DA2B32">
        <w:rPr>
          <w:snapToGrid w:val="0"/>
        </w:rPr>
        <w:lastRenderedPageBreak/>
        <w:t>If both CD-SSB and NCD-SSB measurements are configured to the UE</w:t>
      </w:r>
      <w:r>
        <w:rPr>
          <w:snapToGrid w:val="0"/>
        </w:rPr>
        <w:t>, UE needs to determine which one shall be taken rather than doing measurement on both. If MG is needed for both CD-SSB and NCD-SSB measurement, there is no benefit to use NCD-SSB to avoid RF tuning/retuning and therefore in this case UE could choose to use CD-SSB for measurement.</w:t>
      </w:r>
    </w:p>
    <w:p w14:paraId="4311D6A1" w14:textId="4F3B40E7" w:rsidR="00A32047" w:rsidRPr="00DA2B32" w:rsidRDefault="00A32047" w:rsidP="00A32047">
      <w:pPr>
        <w:tabs>
          <w:tab w:val="left" w:pos="990"/>
        </w:tabs>
        <w:jc w:val="both"/>
        <w:rPr>
          <w:b/>
          <w:bCs/>
          <w:i/>
          <w:iCs/>
          <w:snapToGrid w:val="0"/>
        </w:rPr>
      </w:pPr>
      <w:r w:rsidRPr="00DA2B32">
        <w:rPr>
          <w:b/>
          <w:bCs/>
          <w:i/>
          <w:iCs/>
          <w:snapToGrid w:val="0"/>
        </w:rPr>
        <w:t xml:space="preserve">Proposal </w:t>
      </w:r>
      <w:r>
        <w:rPr>
          <w:b/>
          <w:bCs/>
          <w:i/>
          <w:iCs/>
          <w:snapToGrid w:val="0"/>
        </w:rPr>
        <w:t>6</w:t>
      </w:r>
      <w:r w:rsidRPr="00DA2B32">
        <w:rPr>
          <w:b/>
          <w:bCs/>
          <w:i/>
          <w:iCs/>
          <w:snapToGrid w:val="0"/>
        </w:rPr>
        <w:t xml:space="preserve">: if both CD-SSB and NCD-SSB measurement are configured </w:t>
      </w:r>
      <w:r>
        <w:rPr>
          <w:b/>
          <w:bCs/>
          <w:i/>
          <w:iCs/>
          <w:snapToGrid w:val="0"/>
        </w:rPr>
        <w:t xml:space="preserve">to </w:t>
      </w:r>
      <w:proofErr w:type="spellStart"/>
      <w:r>
        <w:rPr>
          <w:b/>
          <w:bCs/>
          <w:i/>
          <w:iCs/>
          <w:snapToGrid w:val="0"/>
        </w:rPr>
        <w:t>RedCap</w:t>
      </w:r>
      <w:proofErr w:type="spellEnd"/>
      <w:r>
        <w:rPr>
          <w:b/>
          <w:bCs/>
          <w:i/>
          <w:iCs/>
          <w:snapToGrid w:val="0"/>
        </w:rPr>
        <w:t xml:space="preserve"> UE for serving cell but</w:t>
      </w:r>
      <w:r w:rsidRPr="00DA2B32">
        <w:rPr>
          <w:b/>
          <w:bCs/>
          <w:i/>
          <w:iCs/>
          <w:snapToGrid w:val="0"/>
        </w:rPr>
        <w:t xml:space="preserve"> </w:t>
      </w:r>
      <w:proofErr w:type="gramStart"/>
      <w:r w:rsidRPr="00DA2B32">
        <w:rPr>
          <w:b/>
          <w:bCs/>
          <w:i/>
          <w:iCs/>
          <w:snapToGrid w:val="0"/>
        </w:rPr>
        <w:t>both of them</w:t>
      </w:r>
      <w:proofErr w:type="gramEnd"/>
      <w:r w:rsidRPr="00DA2B32">
        <w:rPr>
          <w:b/>
          <w:bCs/>
          <w:i/>
          <w:iCs/>
          <w:snapToGrid w:val="0"/>
        </w:rPr>
        <w:t xml:space="preserve"> need MG, UE could choose to perform CD-SSB measurement only.</w:t>
      </w:r>
    </w:p>
    <w:p w14:paraId="60A80EF1" w14:textId="7364625B" w:rsidR="00A32047" w:rsidRPr="00A32047" w:rsidRDefault="00A32047" w:rsidP="00E1749A">
      <w:pPr>
        <w:tabs>
          <w:tab w:val="left" w:pos="990"/>
        </w:tabs>
        <w:jc w:val="both"/>
        <w:rPr>
          <w:snapToGrid w:val="0"/>
        </w:rPr>
      </w:pPr>
      <w:r w:rsidRPr="00A32047">
        <w:rPr>
          <w:snapToGrid w:val="0"/>
        </w:rPr>
        <w:t>Regarding issue 3-1-9, when both CD-SSB and NCD-SSB measurements are configured to the UE</w:t>
      </w:r>
      <w:r w:rsidR="007200F4">
        <w:rPr>
          <w:snapToGrid w:val="0"/>
        </w:rPr>
        <w:t xml:space="preserve"> for neighbor cell measurement, we think UE shall follow the network configurations since it’s not much possible for UE to get the system information of neighbor cell to understand the CD-SSB and NCD-SSB configurations.</w:t>
      </w:r>
    </w:p>
    <w:p w14:paraId="2625C9C0" w14:textId="47B230F9" w:rsidR="00E1749A" w:rsidRDefault="007200F4" w:rsidP="009352FD">
      <w:pPr>
        <w:tabs>
          <w:tab w:val="left" w:pos="990"/>
        </w:tabs>
        <w:jc w:val="both"/>
        <w:rPr>
          <w:b/>
          <w:bCs/>
          <w:i/>
          <w:iCs/>
          <w:snapToGrid w:val="0"/>
        </w:rPr>
      </w:pPr>
      <w:r w:rsidRPr="00DA2B32">
        <w:rPr>
          <w:b/>
          <w:bCs/>
          <w:i/>
          <w:iCs/>
          <w:snapToGrid w:val="0"/>
        </w:rPr>
        <w:t xml:space="preserve">Proposal </w:t>
      </w:r>
      <w:r>
        <w:rPr>
          <w:b/>
          <w:bCs/>
          <w:i/>
          <w:iCs/>
          <w:snapToGrid w:val="0"/>
        </w:rPr>
        <w:t>7</w:t>
      </w:r>
      <w:r w:rsidRPr="00DA2B32">
        <w:rPr>
          <w:b/>
          <w:bCs/>
          <w:i/>
          <w:iCs/>
          <w:snapToGrid w:val="0"/>
        </w:rPr>
        <w:t xml:space="preserve">: </w:t>
      </w:r>
      <w:r w:rsidRPr="007200F4">
        <w:rPr>
          <w:b/>
          <w:bCs/>
          <w:i/>
          <w:iCs/>
          <w:snapToGrid w:val="0"/>
        </w:rPr>
        <w:t>When NW configures MOs with both CD-SSB and NCD-SSB measurements on neighbor cell, UE should follow NW’s configuration to perform measurements.</w:t>
      </w:r>
    </w:p>
    <w:p w14:paraId="1A0DA10B" w14:textId="67FF4CCA" w:rsidR="00994389" w:rsidRDefault="00994389" w:rsidP="009352FD">
      <w:pPr>
        <w:tabs>
          <w:tab w:val="left" w:pos="990"/>
        </w:tabs>
        <w:jc w:val="both"/>
        <w:rPr>
          <w:snapToGrid w:val="0"/>
        </w:rPr>
      </w:pPr>
      <w:r w:rsidRPr="00994389">
        <w:rPr>
          <w:snapToGrid w:val="0"/>
        </w:rPr>
        <w:t>Regarding the NCD-SSB configuration, the open issues are:</w:t>
      </w:r>
    </w:p>
    <w:tbl>
      <w:tblPr>
        <w:tblStyle w:val="TableGrid"/>
        <w:tblW w:w="0" w:type="auto"/>
        <w:tblLook w:val="04A0" w:firstRow="1" w:lastRow="0" w:firstColumn="1" w:lastColumn="0" w:noHBand="0" w:noVBand="1"/>
      </w:tblPr>
      <w:tblGrid>
        <w:gridCol w:w="9629"/>
      </w:tblGrid>
      <w:tr w:rsidR="00994389" w14:paraId="70F2C0D1" w14:textId="77777777" w:rsidTr="00994389">
        <w:tc>
          <w:tcPr>
            <w:tcW w:w="9629" w:type="dxa"/>
          </w:tcPr>
          <w:p w14:paraId="4BC8600E" w14:textId="77777777" w:rsidR="00994389" w:rsidRPr="00994389" w:rsidRDefault="00994389" w:rsidP="00994389">
            <w:pPr>
              <w:spacing w:before="0" w:beforeAutospacing="0" w:after="0"/>
              <w:rPr>
                <w:b/>
                <w:color w:val="0070C0"/>
                <w:sz w:val="20"/>
                <w:szCs w:val="20"/>
                <w:u w:val="single"/>
                <w:lang w:eastAsia="ko-KR"/>
              </w:rPr>
            </w:pPr>
            <w:r w:rsidRPr="00994389">
              <w:rPr>
                <w:b/>
                <w:color w:val="0070C0"/>
                <w:sz w:val="20"/>
                <w:szCs w:val="20"/>
                <w:u w:val="single"/>
                <w:lang w:eastAsia="ko-KR"/>
              </w:rPr>
              <w:t>Issue 3-1-6:  NCD-SSB index</w:t>
            </w:r>
          </w:p>
          <w:p w14:paraId="6119E67B" w14:textId="77777777" w:rsidR="00994389" w:rsidRPr="00994389" w:rsidRDefault="00994389" w:rsidP="00994389">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994389">
              <w:rPr>
                <w:color w:val="000000" w:themeColor="text1"/>
                <w:sz w:val="20"/>
                <w:szCs w:val="20"/>
                <w:lang w:eastAsia="zh-CN"/>
              </w:rPr>
              <w:t xml:space="preserve">Option 1: </w:t>
            </w:r>
            <w:proofErr w:type="spellStart"/>
            <w:r w:rsidRPr="00994389">
              <w:rPr>
                <w:color w:val="000000" w:themeColor="text1"/>
                <w:sz w:val="20"/>
                <w:szCs w:val="20"/>
                <w:lang w:eastAsia="zh-CN"/>
              </w:rPr>
              <w:t>ssb-PositionsInBurst</w:t>
            </w:r>
            <w:proofErr w:type="spellEnd"/>
            <w:r w:rsidRPr="00994389">
              <w:rPr>
                <w:color w:val="000000" w:themeColor="text1"/>
                <w:sz w:val="20"/>
                <w:szCs w:val="20"/>
                <w:lang w:eastAsia="zh-CN"/>
              </w:rPr>
              <w:t xml:space="preserve"> for NCD-SSB could be a subset or equal-set of </w:t>
            </w:r>
            <w:proofErr w:type="spellStart"/>
            <w:r w:rsidRPr="00994389">
              <w:rPr>
                <w:color w:val="000000" w:themeColor="text1"/>
                <w:sz w:val="20"/>
                <w:szCs w:val="20"/>
                <w:lang w:eastAsia="zh-CN"/>
              </w:rPr>
              <w:t>ssb-PositionsInBurst</w:t>
            </w:r>
            <w:proofErr w:type="spellEnd"/>
            <w:r w:rsidRPr="00994389">
              <w:rPr>
                <w:color w:val="000000" w:themeColor="text1"/>
                <w:sz w:val="20"/>
                <w:szCs w:val="20"/>
                <w:lang w:eastAsia="zh-CN"/>
              </w:rPr>
              <w:t xml:space="preserve"> for CD-SSB from the same serving cell. </w:t>
            </w:r>
          </w:p>
          <w:p w14:paraId="1171176C" w14:textId="336A459C" w:rsidR="00994389" w:rsidRPr="00994389" w:rsidRDefault="00994389" w:rsidP="00994389">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994389">
              <w:rPr>
                <w:color w:val="000000" w:themeColor="text1"/>
                <w:sz w:val="20"/>
                <w:szCs w:val="20"/>
                <w:lang w:eastAsia="zh-CN"/>
              </w:rPr>
              <w:t xml:space="preserve">Option 2: No change </w:t>
            </w:r>
            <w:proofErr w:type="spellStart"/>
            <w:r w:rsidRPr="00994389">
              <w:rPr>
                <w:color w:val="000000" w:themeColor="text1"/>
                <w:sz w:val="20"/>
                <w:szCs w:val="20"/>
                <w:lang w:eastAsia="zh-CN"/>
              </w:rPr>
              <w:t>wrt</w:t>
            </w:r>
            <w:proofErr w:type="spellEnd"/>
            <w:r w:rsidRPr="00994389">
              <w:rPr>
                <w:color w:val="000000" w:themeColor="text1"/>
                <w:sz w:val="20"/>
                <w:szCs w:val="20"/>
                <w:lang w:eastAsia="zh-CN"/>
              </w:rPr>
              <w:t xml:space="preserve"> to legacy NR, i.e. up to NW implementation </w:t>
            </w:r>
          </w:p>
          <w:p w14:paraId="3A9C4727" w14:textId="77777777" w:rsidR="00994389" w:rsidRPr="00994389" w:rsidRDefault="00994389" w:rsidP="00994389">
            <w:pPr>
              <w:spacing w:before="0" w:beforeAutospacing="0" w:after="0"/>
              <w:rPr>
                <w:b/>
                <w:color w:val="0070C0"/>
                <w:sz w:val="20"/>
                <w:szCs w:val="20"/>
                <w:u w:val="single"/>
                <w:lang w:eastAsia="ko-KR"/>
              </w:rPr>
            </w:pPr>
            <w:r w:rsidRPr="00994389">
              <w:rPr>
                <w:b/>
                <w:color w:val="0070C0"/>
                <w:sz w:val="20"/>
                <w:szCs w:val="20"/>
                <w:u w:val="single"/>
                <w:lang w:eastAsia="ko-KR"/>
              </w:rPr>
              <w:t>Issue 3-1-</w:t>
            </w:r>
            <w:r w:rsidRPr="00994389">
              <w:rPr>
                <w:rFonts w:hint="eastAsia"/>
                <w:b/>
                <w:color w:val="0070C0"/>
                <w:sz w:val="20"/>
                <w:szCs w:val="20"/>
                <w:u w:val="single"/>
              </w:rPr>
              <w:t>10</w:t>
            </w:r>
            <w:r w:rsidRPr="00994389">
              <w:rPr>
                <w:b/>
                <w:color w:val="0070C0"/>
                <w:sz w:val="20"/>
                <w:szCs w:val="20"/>
                <w:u w:val="single"/>
                <w:lang w:eastAsia="ko-KR"/>
              </w:rPr>
              <w:t>:  NCD-SSB: frequency locations</w:t>
            </w:r>
            <w:r w:rsidRPr="00994389">
              <w:rPr>
                <w:rFonts w:hint="eastAsia"/>
                <w:b/>
                <w:color w:val="0070C0"/>
                <w:sz w:val="20"/>
                <w:szCs w:val="20"/>
                <w:u w:val="single"/>
                <w:lang w:eastAsia="ko-KR"/>
              </w:rPr>
              <w:t xml:space="preserve"> </w:t>
            </w:r>
          </w:p>
          <w:p w14:paraId="1862707F" w14:textId="77777777" w:rsidR="00994389" w:rsidRPr="00994389" w:rsidRDefault="00994389" w:rsidP="00994389">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994389">
              <w:rPr>
                <w:color w:val="000000" w:themeColor="text1"/>
                <w:sz w:val="20"/>
                <w:szCs w:val="20"/>
                <w:lang w:eastAsia="zh-CN"/>
              </w:rPr>
              <w:t xml:space="preserve">Option 1: NCD-SSB should be configured off sync raster. </w:t>
            </w:r>
          </w:p>
          <w:p w14:paraId="100219B5" w14:textId="589E1DB4" w:rsidR="00994389" w:rsidRPr="00994389" w:rsidRDefault="00994389" w:rsidP="00994389">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994389">
              <w:rPr>
                <w:color w:val="000000" w:themeColor="text1"/>
                <w:sz w:val="20"/>
                <w:szCs w:val="20"/>
                <w:lang w:eastAsia="zh-CN"/>
              </w:rPr>
              <w:t xml:space="preserve">Option 2: No change </w:t>
            </w:r>
            <w:proofErr w:type="spellStart"/>
            <w:r w:rsidRPr="00994389">
              <w:rPr>
                <w:color w:val="000000" w:themeColor="text1"/>
                <w:sz w:val="20"/>
                <w:szCs w:val="20"/>
                <w:lang w:eastAsia="zh-CN"/>
              </w:rPr>
              <w:t>wrt</w:t>
            </w:r>
            <w:proofErr w:type="spellEnd"/>
            <w:r w:rsidRPr="00994389">
              <w:rPr>
                <w:color w:val="000000" w:themeColor="text1"/>
                <w:sz w:val="20"/>
                <w:szCs w:val="20"/>
                <w:lang w:eastAsia="zh-CN"/>
              </w:rPr>
              <w:t xml:space="preserve"> to legacy NR, i.e. up to NW implementation </w:t>
            </w:r>
          </w:p>
          <w:p w14:paraId="3BA0EAC7" w14:textId="77777777" w:rsidR="00994389" w:rsidRPr="00994389" w:rsidRDefault="00994389" w:rsidP="00994389">
            <w:pPr>
              <w:spacing w:before="0" w:beforeAutospacing="0" w:after="0"/>
              <w:rPr>
                <w:b/>
                <w:color w:val="0070C0"/>
                <w:sz w:val="20"/>
                <w:szCs w:val="20"/>
                <w:u w:val="single"/>
                <w:lang w:eastAsia="ko-KR"/>
              </w:rPr>
            </w:pPr>
            <w:r w:rsidRPr="00994389">
              <w:rPr>
                <w:b/>
                <w:color w:val="0070C0"/>
                <w:sz w:val="20"/>
                <w:szCs w:val="20"/>
                <w:u w:val="single"/>
                <w:lang w:eastAsia="ko-KR"/>
              </w:rPr>
              <w:t>Issue 3-1-</w:t>
            </w:r>
            <w:r w:rsidRPr="00994389">
              <w:rPr>
                <w:rFonts w:hint="eastAsia"/>
                <w:b/>
                <w:color w:val="0070C0"/>
                <w:sz w:val="20"/>
                <w:szCs w:val="20"/>
                <w:u w:val="single"/>
              </w:rPr>
              <w:t>11</w:t>
            </w:r>
            <w:r w:rsidRPr="00994389">
              <w:rPr>
                <w:b/>
                <w:color w:val="0070C0"/>
                <w:sz w:val="20"/>
                <w:szCs w:val="20"/>
                <w:u w:val="single"/>
                <w:lang w:eastAsia="ko-KR"/>
              </w:rPr>
              <w:t>:  NCD-SSB: time domain locations</w:t>
            </w:r>
          </w:p>
          <w:p w14:paraId="275BACB6" w14:textId="77777777" w:rsidR="00994389" w:rsidRPr="00994389" w:rsidRDefault="00994389" w:rsidP="00994389">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994389">
              <w:rPr>
                <w:color w:val="000000" w:themeColor="text1"/>
                <w:sz w:val="20"/>
                <w:szCs w:val="20"/>
                <w:lang w:eastAsia="zh-CN"/>
              </w:rPr>
              <w:t xml:space="preserve">Option 1: NCD-SSBs and CD-SSB from the same serving cell shall be transmitted in different half-frames when NCD-SSB and CD-SSB are contained in the same SFN. </w:t>
            </w:r>
          </w:p>
          <w:p w14:paraId="7FCD4B8A" w14:textId="77777777" w:rsidR="00994389" w:rsidRDefault="00994389" w:rsidP="00994389">
            <w:pPr>
              <w:pStyle w:val="ListParagraph"/>
              <w:widowControl/>
              <w:numPr>
                <w:ilvl w:val="0"/>
                <w:numId w:val="39"/>
              </w:numPr>
              <w:overflowPunct w:val="0"/>
              <w:spacing w:before="0" w:beforeAutospacing="0" w:line="259" w:lineRule="auto"/>
              <w:ind w:firstLineChars="0"/>
              <w:textAlignment w:val="baseline"/>
              <w:rPr>
                <w:color w:val="000000" w:themeColor="text1"/>
                <w:lang w:eastAsia="zh-CN"/>
              </w:rPr>
            </w:pPr>
            <w:r w:rsidRPr="00994389">
              <w:rPr>
                <w:color w:val="000000" w:themeColor="text1"/>
                <w:sz w:val="20"/>
                <w:szCs w:val="20"/>
                <w:lang w:eastAsia="zh-CN"/>
              </w:rPr>
              <w:t xml:space="preserve">Option 2: No change </w:t>
            </w:r>
            <w:proofErr w:type="spellStart"/>
            <w:r w:rsidRPr="00994389">
              <w:rPr>
                <w:color w:val="000000" w:themeColor="text1"/>
                <w:sz w:val="20"/>
                <w:szCs w:val="20"/>
                <w:lang w:eastAsia="zh-CN"/>
              </w:rPr>
              <w:t>wrt</w:t>
            </w:r>
            <w:proofErr w:type="spellEnd"/>
            <w:r w:rsidRPr="00994389">
              <w:rPr>
                <w:color w:val="000000" w:themeColor="text1"/>
                <w:sz w:val="20"/>
                <w:szCs w:val="20"/>
                <w:lang w:eastAsia="zh-CN"/>
              </w:rPr>
              <w:t xml:space="preserve"> to legacy NR, i.e. up to NW implementation</w:t>
            </w:r>
            <w:r w:rsidRPr="00E83ACF">
              <w:rPr>
                <w:color w:val="000000" w:themeColor="text1"/>
                <w:lang w:eastAsia="zh-CN"/>
              </w:rPr>
              <w:t xml:space="preserve"> </w:t>
            </w:r>
          </w:p>
          <w:p w14:paraId="01D7F5BB" w14:textId="77777777" w:rsidR="00994389" w:rsidRPr="00994389" w:rsidRDefault="00994389" w:rsidP="00994389">
            <w:pPr>
              <w:spacing w:before="0" w:beforeAutospacing="0" w:after="0"/>
              <w:rPr>
                <w:b/>
                <w:color w:val="0070C0"/>
                <w:sz w:val="20"/>
                <w:szCs w:val="20"/>
                <w:u w:val="single"/>
                <w:lang w:eastAsia="ko-KR"/>
              </w:rPr>
            </w:pPr>
            <w:r w:rsidRPr="00994389">
              <w:rPr>
                <w:b/>
                <w:color w:val="0070C0"/>
                <w:sz w:val="20"/>
                <w:szCs w:val="20"/>
                <w:u w:val="single"/>
                <w:lang w:eastAsia="ko-KR"/>
              </w:rPr>
              <w:t>Issue 3-1-11:  NCD-SSB periodicity</w:t>
            </w:r>
          </w:p>
          <w:p w14:paraId="54FABF81" w14:textId="77777777" w:rsidR="00994389" w:rsidRPr="00994389" w:rsidRDefault="00994389" w:rsidP="00994389">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994389">
              <w:rPr>
                <w:color w:val="000000" w:themeColor="text1"/>
                <w:sz w:val="20"/>
                <w:szCs w:val="20"/>
                <w:lang w:eastAsia="zh-CN"/>
              </w:rPr>
              <w:t xml:space="preserve">Option 1: The UE may retune to receive CD-SSB when the periodicity of NCD-SSB is larger than CD-SSB periodicity. </w:t>
            </w:r>
          </w:p>
          <w:p w14:paraId="32919707" w14:textId="77777777" w:rsidR="00994389" w:rsidRPr="00994389" w:rsidRDefault="00994389" w:rsidP="00994389">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994389">
              <w:rPr>
                <w:color w:val="000000" w:themeColor="text1"/>
                <w:sz w:val="20"/>
                <w:szCs w:val="20"/>
                <w:lang w:eastAsia="zh-CN"/>
              </w:rPr>
              <w:t xml:space="preserve">Option 2: More clarification on the scenario and FFS </w:t>
            </w:r>
          </w:p>
          <w:p w14:paraId="5CF6539E" w14:textId="65F1C179" w:rsidR="00994389" w:rsidRPr="00994389" w:rsidRDefault="00994389" w:rsidP="00994389">
            <w:pPr>
              <w:pStyle w:val="ListParagraph"/>
              <w:widowControl/>
              <w:numPr>
                <w:ilvl w:val="0"/>
                <w:numId w:val="39"/>
              </w:numPr>
              <w:overflowPunct w:val="0"/>
              <w:spacing w:before="0" w:beforeAutospacing="0" w:line="259" w:lineRule="auto"/>
              <w:ind w:firstLineChars="0"/>
              <w:textAlignment w:val="baseline"/>
              <w:rPr>
                <w:color w:val="000000" w:themeColor="text1"/>
                <w:sz w:val="20"/>
                <w:szCs w:val="20"/>
                <w:lang w:eastAsia="zh-CN"/>
              </w:rPr>
            </w:pPr>
            <w:r w:rsidRPr="00994389">
              <w:rPr>
                <w:color w:val="000000" w:themeColor="text1"/>
                <w:sz w:val="20"/>
                <w:szCs w:val="20"/>
                <w:lang w:eastAsia="zh-CN"/>
              </w:rPr>
              <w:t xml:space="preserve">Option </w:t>
            </w:r>
            <w:r w:rsidRPr="00994389">
              <w:rPr>
                <w:rFonts w:hint="eastAsia"/>
                <w:color w:val="000000" w:themeColor="text1"/>
                <w:sz w:val="20"/>
                <w:szCs w:val="20"/>
                <w:lang w:eastAsia="zh-CN"/>
              </w:rPr>
              <w:t>3</w:t>
            </w:r>
            <w:r w:rsidRPr="00994389">
              <w:rPr>
                <w:color w:val="000000" w:themeColor="text1"/>
                <w:sz w:val="20"/>
                <w:szCs w:val="20"/>
                <w:lang w:eastAsia="zh-CN"/>
              </w:rPr>
              <w:t>: up to UE implementation</w:t>
            </w:r>
          </w:p>
        </w:tc>
      </w:tr>
    </w:tbl>
    <w:p w14:paraId="4831C8EF" w14:textId="087B183F" w:rsidR="00994389" w:rsidRDefault="00994389" w:rsidP="009352FD">
      <w:pPr>
        <w:tabs>
          <w:tab w:val="left" w:pos="990"/>
        </w:tabs>
        <w:jc w:val="both"/>
        <w:rPr>
          <w:snapToGrid w:val="0"/>
        </w:rPr>
      </w:pPr>
      <w:r>
        <w:rPr>
          <w:snapToGrid w:val="0"/>
        </w:rPr>
        <w:t>In last RAN2 meeting, there was some agreement from RAN2 that,</w:t>
      </w:r>
    </w:p>
    <w:p w14:paraId="5F90D028" w14:textId="77777777" w:rsidR="00CC08D6" w:rsidRPr="00CC08D6" w:rsidRDefault="00CC08D6" w:rsidP="00CC08D6">
      <w:pPr>
        <w:pStyle w:val="Doc-text2"/>
        <w:pBdr>
          <w:top w:val="single" w:sz="4" w:space="1" w:color="auto"/>
          <w:left w:val="single" w:sz="4" w:space="4" w:color="auto"/>
          <w:bottom w:val="single" w:sz="4" w:space="1" w:color="auto"/>
          <w:right w:val="single" w:sz="4" w:space="4" w:color="auto"/>
        </w:pBdr>
        <w:spacing w:before="0" w:beforeAutospacing="0"/>
        <w:rPr>
          <w:sz w:val="20"/>
          <w:szCs w:val="20"/>
        </w:rPr>
      </w:pPr>
      <w:r w:rsidRPr="00CC08D6">
        <w:rPr>
          <w:sz w:val="20"/>
          <w:szCs w:val="20"/>
        </w:rPr>
        <w:t>Agreements via email - from offline 106:</w:t>
      </w:r>
    </w:p>
    <w:p w14:paraId="518E6C6A" w14:textId="77777777" w:rsidR="00CC08D6" w:rsidRPr="00CC08D6" w:rsidRDefault="00CC08D6" w:rsidP="00CC08D6">
      <w:pPr>
        <w:pStyle w:val="Doc-text2"/>
        <w:numPr>
          <w:ilvl w:val="0"/>
          <w:numId w:val="41"/>
        </w:numPr>
        <w:pBdr>
          <w:top w:val="single" w:sz="4" w:space="1" w:color="auto"/>
          <w:left w:val="single" w:sz="4" w:space="4" w:color="auto"/>
          <w:bottom w:val="single" w:sz="4" w:space="1" w:color="auto"/>
          <w:right w:val="single" w:sz="4" w:space="4" w:color="auto"/>
        </w:pBdr>
        <w:spacing w:before="0" w:beforeAutospacing="0"/>
        <w:rPr>
          <w:sz w:val="20"/>
          <w:szCs w:val="20"/>
        </w:rPr>
      </w:pPr>
      <w:r w:rsidRPr="00CC08D6">
        <w:rPr>
          <w:sz w:val="20"/>
          <w:szCs w:val="20"/>
        </w:rPr>
        <w:t xml:space="preserve">If a </w:t>
      </w:r>
      <w:proofErr w:type="spellStart"/>
      <w:r w:rsidRPr="00CC08D6">
        <w:rPr>
          <w:sz w:val="20"/>
          <w:szCs w:val="20"/>
        </w:rPr>
        <w:t>RedCap</w:t>
      </w:r>
      <w:proofErr w:type="spellEnd"/>
      <w:r w:rsidRPr="00CC08D6">
        <w:rPr>
          <w:sz w:val="20"/>
          <w:szCs w:val="20"/>
        </w:rPr>
        <w:t xml:space="preserve"> UE in idle/inactive mode is configured with a separate initial BWP associated with no SSB (CD or NCD) for RACH, measurements are based on CD-SSB for initial RACH resource selection.</w:t>
      </w:r>
    </w:p>
    <w:p w14:paraId="5FE20F33" w14:textId="77777777" w:rsidR="00CC08D6" w:rsidRPr="00CC08D6" w:rsidRDefault="00CC08D6" w:rsidP="00CC08D6">
      <w:pPr>
        <w:pStyle w:val="Doc-text2"/>
        <w:numPr>
          <w:ilvl w:val="0"/>
          <w:numId w:val="41"/>
        </w:numPr>
        <w:pBdr>
          <w:top w:val="single" w:sz="4" w:space="1" w:color="auto"/>
          <w:left w:val="single" w:sz="4" w:space="4" w:color="auto"/>
          <w:bottom w:val="single" w:sz="4" w:space="1" w:color="auto"/>
          <w:right w:val="single" w:sz="4" w:space="4" w:color="auto"/>
        </w:pBdr>
        <w:spacing w:before="0" w:beforeAutospacing="0"/>
        <w:rPr>
          <w:sz w:val="20"/>
          <w:szCs w:val="20"/>
        </w:rPr>
      </w:pPr>
      <w:r w:rsidRPr="00CC08D6">
        <w:rPr>
          <w:sz w:val="20"/>
          <w:szCs w:val="20"/>
        </w:rPr>
        <w:t xml:space="preserve">If a </w:t>
      </w:r>
      <w:proofErr w:type="spellStart"/>
      <w:r w:rsidRPr="00CC08D6">
        <w:rPr>
          <w:sz w:val="20"/>
          <w:szCs w:val="20"/>
        </w:rPr>
        <w:t>RedCap</w:t>
      </w:r>
      <w:proofErr w:type="spellEnd"/>
      <w:r w:rsidRPr="00CC08D6">
        <w:rPr>
          <w:sz w:val="20"/>
          <w:szCs w:val="20"/>
        </w:rPr>
        <w:t xml:space="preserve"> UE in idle/inactive mode is configured with a separate initial BWP associated with no SSB (CD or NCD) for RACH, PDCCH-</w:t>
      </w:r>
      <w:proofErr w:type="spellStart"/>
      <w:r w:rsidRPr="00CC08D6">
        <w:rPr>
          <w:sz w:val="20"/>
          <w:szCs w:val="20"/>
        </w:rPr>
        <w:t>ConfigCommon</w:t>
      </w:r>
      <w:proofErr w:type="spellEnd"/>
      <w:r w:rsidRPr="00CC08D6">
        <w:rPr>
          <w:sz w:val="20"/>
          <w:szCs w:val="20"/>
        </w:rPr>
        <w:t xml:space="preserve"> of the separate initial DL BWP includes common search space configuration for RAR.</w:t>
      </w:r>
    </w:p>
    <w:p w14:paraId="7E6DF88E" w14:textId="77777777" w:rsidR="00CC08D6" w:rsidRPr="00CC08D6" w:rsidRDefault="00CC08D6" w:rsidP="00CC08D6">
      <w:pPr>
        <w:pStyle w:val="Doc-text2"/>
        <w:numPr>
          <w:ilvl w:val="0"/>
          <w:numId w:val="41"/>
        </w:numPr>
        <w:pBdr>
          <w:top w:val="single" w:sz="4" w:space="1" w:color="auto"/>
          <w:left w:val="single" w:sz="4" w:space="4" w:color="auto"/>
          <w:bottom w:val="single" w:sz="4" w:space="1" w:color="auto"/>
          <w:right w:val="single" w:sz="4" w:space="4" w:color="auto"/>
        </w:pBdr>
        <w:spacing w:before="0" w:beforeAutospacing="0"/>
        <w:rPr>
          <w:sz w:val="20"/>
          <w:szCs w:val="20"/>
        </w:rPr>
      </w:pPr>
      <w:r w:rsidRPr="00CC08D6">
        <w:rPr>
          <w:sz w:val="20"/>
          <w:szCs w:val="20"/>
        </w:rPr>
        <w:t xml:space="preserve">From RAN2 perspective, if a </w:t>
      </w:r>
      <w:proofErr w:type="spellStart"/>
      <w:r w:rsidRPr="00CC08D6">
        <w:rPr>
          <w:sz w:val="20"/>
          <w:szCs w:val="20"/>
        </w:rPr>
        <w:t>RedCap</w:t>
      </w:r>
      <w:proofErr w:type="spellEnd"/>
      <w:r w:rsidRPr="00CC08D6">
        <w:rPr>
          <w:sz w:val="20"/>
          <w:szCs w:val="20"/>
        </w:rPr>
        <w:t xml:space="preserve"> UE in idle/inactive mode is configured with a separate initial BWP associated with no SSB (CD or NCD) for RACH, it is up to UE implementation to perform new RSRP measurement in a DL BWP associated with CD-SSB before Msg1/A retransmission. </w:t>
      </w:r>
    </w:p>
    <w:p w14:paraId="5BE56867" w14:textId="77777777" w:rsidR="00CC08D6" w:rsidRPr="00CC08D6" w:rsidRDefault="00CC08D6" w:rsidP="00CC08D6">
      <w:pPr>
        <w:pStyle w:val="Doc-text2"/>
        <w:numPr>
          <w:ilvl w:val="0"/>
          <w:numId w:val="41"/>
        </w:numPr>
        <w:pBdr>
          <w:top w:val="single" w:sz="4" w:space="1" w:color="auto"/>
          <w:left w:val="single" w:sz="4" w:space="4" w:color="auto"/>
          <w:bottom w:val="single" w:sz="4" w:space="1" w:color="auto"/>
          <w:right w:val="single" w:sz="4" w:space="4" w:color="auto"/>
        </w:pBdr>
        <w:spacing w:before="0" w:beforeAutospacing="0"/>
        <w:rPr>
          <w:sz w:val="20"/>
          <w:szCs w:val="20"/>
        </w:rPr>
      </w:pPr>
      <w:proofErr w:type="spellStart"/>
      <w:r w:rsidRPr="00CC08D6">
        <w:rPr>
          <w:sz w:val="20"/>
          <w:szCs w:val="20"/>
        </w:rPr>
        <w:t>RedCap</w:t>
      </w:r>
      <w:proofErr w:type="spellEnd"/>
      <w:r w:rsidRPr="00CC08D6">
        <w:rPr>
          <w:sz w:val="20"/>
          <w:szCs w:val="20"/>
        </w:rPr>
        <w:t>-specific two-step RACH, if configured, and four-step RACH are always configured in the same BWP.</w:t>
      </w:r>
    </w:p>
    <w:p w14:paraId="0AE32B56" w14:textId="77777777" w:rsidR="00CC08D6" w:rsidRPr="00CC08D6" w:rsidRDefault="00CC08D6" w:rsidP="00CC08D6">
      <w:pPr>
        <w:pStyle w:val="Doc-text2"/>
        <w:numPr>
          <w:ilvl w:val="0"/>
          <w:numId w:val="41"/>
        </w:numPr>
        <w:pBdr>
          <w:top w:val="single" w:sz="4" w:space="1" w:color="auto"/>
          <w:left w:val="single" w:sz="4" w:space="4" w:color="auto"/>
          <w:bottom w:val="single" w:sz="4" w:space="1" w:color="auto"/>
          <w:right w:val="single" w:sz="4" w:space="4" w:color="auto"/>
        </w:pBdr>
        <w:spacing w:before="0" w:beforeAutospacing="0"/>
        <w:rPr>
          <w:sz w:val="20"/>
          <w:szCs w:val="20"/>
        </w:rPr>
      </w:pPr>
      <w:r w:rsidRPr="00CC08D6">
        <w:rPr>
          <w:sz w:val="20"/>
          <w:szCs w:val="20"/>
        </w:rPr>
        <w:t xml:space="preserve">In RRC connected mode NCD-SSB may be configured for a </w:t>
      </w:r>
      <w:proofErr w:type="spellStart"/>
      <w:r w:rsidRPr="00CC08D6">
        <w:rPr>
          <w:sz w:val="20"/>
          <w:szCs w:val="20"/>
        </w:rPr>
        <w:t>RedCap</w:t>
      </w:r>
      <w:proofErr w:type="spellEnd"/>
      <w:r w:rsidRPr="00CC08D6">
        <w:rPr>
          <w:sz w:val="20"/>
          <w:szCs w:val="20"/>
        </w:rPr>
        <w:t xml:space="preserve"> UE in dedicated DL BWP.</w:t>
      </w:r>
    </w:p>
    <w:p w14:paraId="480235A5" w14:textId="77777777" w:rsidR="00CC08D6" w:rsidRPr="00CC08D6" w:rsidRDefault="00CC08D6" w:rsidP="00CC08D6">
      <w:pPr>
        <w:pStyle w:val="Doc-text2"/>
        <w:numPr>
          <w:ilvl w:val="0"/>
          <w:numId w:val="41"/>
        </w:numPr>
        <w:pBdr>
          <w:top w:val="single" w:sz="4" w:space="1" w:color="auto"/>
          <w:left w:val="single" w:sz="4" w:space="4" w:color="auto"/>
          <w:bottom w:val="single" w:sz="4" w:space="1" w:color="auto"/>
          <w:right w:val="single" w:sz="4" w:space="4" w:color="auto"/>
        </w:pBdr>
        <w:spacing w:before="0" w:beforeAutospacing="0"/>
        <w:rPr>
          <w:sz w:val="20"/>
          <w:szCs w:val="20"/>
          <w:highlight w:val="green"/>
        </w:rPr>
      </w:pPr>
      <w:r w:rsidRPr="00CC08D6">
        <w:rPr>
          <w:sz w:val="20"/>
          <w:szCs w:val="20"/>
          <w:highlight w:val="green"/>
        </w:rPr>
        <w:lastRenderedPageBreak/>
        <w:t xml:space="preserve">For connected mode operation NCD-SSB has the same properties (e.g., </w:t>
      </w:r>
      <w:proofErr w:type="spellStart"/>
      <w:r w:rsidRPr="00CC08D6">
        <w:rPr>
          <w:sz w:val="20"/>
          <w:szCs w:val="20"/>
          <w:highlight w:val="green"/>
        </w:rPr>
        <w:t>ssb-PositionsInBurst</w:t>
      </w:r>
      <w:proofErr w:type="spellEnd"/>
      <w:r w:rsidRPr="00CC08D6">
        <w:rPr>
          <w:sz w:val="20"/>
          <w:szCs w:val="20"/>
          <w:highlight w:val="green"/>
        </w:rPr>
        <w:t xml:space="preserve">, PCI, </w:t>
      </w:r>
      <w:proofErr w:type="spellStart"/>
      <w:r w:rsidRPr="00CC08D6">
        <w:rPr>
          <w:sz w:val="20"/>
          <w:szCs w:val="20"/>
          <w:highlight w:val="green"/>
        </w:rPr>
        <w:t>ssb</w:t>
      </w:r>
      <w:proofErr w:type="spellEnd"/>
      <w:r w:rsidRPr="00CC08D6">
        <w:rPr>
          <w:sz w:val="20"/>
          <w:szCs w:val="20"/>
          <w:highlight w:val="green"/>
        </w:rPr>
        <w:t xml:space="preserve">-periodicity, </w:t>
      </w:r>
      <w:proofErr w:type="spellStart"/>
      <w:r w:rsidRPr="00CC08D6">
        <w:rPr>
          <w:sz w:val="20"/>
          <w:szCs w:val="20"/>
          <w:highlight w:val="green"/>
        </w:rPr>
        <w:t>ssb</w:t>
      </w:r>
      <w:proofErr w:type="spellEnd"/>
      <w:r w:rsidRPr="00CC08D6">
        <w:rPr>
          <w:sz w:val="20"/>
          <w:szCs w:val="20"/>
          <w:highlight w:val="green"/>
        </w:rPr>
        <w:t>-PBCH-</w:t>
      </w:r>
      <w:proofErr w:type="spellStart"/>
      <w:r w:rsidRPr="00CC08D6">
        <w:rPr>
          <w:sz w:val="20"/>
          <w:szCs w:val="20"/>
          <w:highlight w:val="green"/>
        </w:rPr>
        <w:t>BlockPower</w:t>
      </w:r>
      <w:proofErr w:type="spellEnd"/>
      <w:r w:rsidRPr="00CC08D6">
        <w:rPr>
          <w:sz w:val="20"/>
          <w:szCs w:val="20"/>
          <w:highlight w:val="green"/>
        </w:rPr>
        <w:t>) as the corresponding CD-SSB. FFS if an additional property needs to be specified.</w:t>
      </w:r>
    </w:p>
    <w:p w14:paraId="17D0C5A6" w14:textId="77777777" w:rsidR="00CC08D6" w:rsidRPr="00CC08D6" w:rsidRDefault="00CC08D6" w:rsidP="00CC08D6">
      <w:pPr>
        <w:pStyle w:val="Doc-text2"/>
        <w:numPr>
          <w:ilvl w:val="0"/>
          <w:numId w:val="41"/>
        </w:numPr>
        <w:pBdr>
          <w:top w:val="single" w:sz="4" w:space="1" w:color="auto"/>
          <w:left w:val="single" w:sz="4" w:space="4" w:color="auto"/>
          <w:bottom w:val="single" w:sz="4" w:space="1" w:color="auto"/>
          <w:right w:val="single" w:sz="4" w:space="4" w:color="auto"/>
        </w:pBdr>
        <w:spacing w:before="0" w:beforeAutospacing="0"/>
        <w:rPr>
          <w:sz w:val="20"/>
          <w:szCs w:val="20"/>
        </w:rPr>
      </w:pPr>
      <w:r w:rsidRPr="00CC08D6">
        <w:rPr>
          <w:sz w:val="20"/>
          <w:szCs w:val="20"/>
        </w:rPr>
        <w:t xml:space="preserve">For connected mode operation if NCD-SSB is configured in a dedicated DL BWP, </w:t>
      </w:r>
      <w:proofErr w:type="spellStart"/>
      <w:r w:rsidRPr="00CC08D6">
        <w:rPr>
          <w:sz w:val="20"/>
          <w:szCs w:val="20"/>
        </w:rPr>
        <w:t>RedCap</w:t>
      </w:r>
      <w:proofErr w:type="spellEnd"/>
      <w:r w:rsidRPr="00CC08D6">
        <w:rPr>
          <w:sz w:val="20"/>
          <w:szCs w:val="20"/>
        </w:rPr>
        <w:t xml:space="preserve"> UE assumes that “SSB” in QCL-Info IE and “</w:t>
      </w:r>
      <w:proofErr w:type="spellStart"/>
      <w:r w:rsidRPr="00CC08D6">
        <w:rPr>
          <w:sz w:val="20"/>
          <w:szCs w:val="20"/>
        </w:rPr>
        <w:t>ssb</w:t>
      </w:r>
      <w:proofErr w:type="spellEnd"/>
      <w:r w:rsidRPr="00CC08D6">
        <w:rPr>
          <w:sz w:val="20"/>
          <w:szCs w:val="20"/>
        </w:rPr>
        <w:t xml:space="preserve">-Index” in </w:t>
      </w:r>
      <w:proofErr w:type="spellStart"/>
      <w:r w:rsidRPr="00CC08D6">
        <w:rPr>
          <w:sz w:val="20"/>
          <w:szCs w:val="20"/>
        </w:rPr>
        <w:t>RadioLinkMonitoringRS</w:t>
      </w:r>
      <w:proofErr w:type="spellEnd"/>
      <w:r w:rsidRPr="00CC08D6">
        <w:rPr>
          <w:sz w:val="20"/>
          <w:szCs w:val="20"/>
        </w:rPr>
        <w:t xml:space="preserve"> IE refer to the beam with the same index in the NCD-SSB configured in that BWP.</w:t>
      </w:r>
    </w:p>
    <w:p w14:paraId="3F3B2874" w14:textId="77777777" w:rsidR="00CC08D6" w:rsidRPr="00CC08D6" w:rsidRDefault="00CC08D6" w:rsidP="00CC08D6">
      <w:pPr>
        <w:pStyle w:val="Doc-text2"/>
        <w:numPr>
          <w:ilvl w:val="0"/>
          <w:numId w:val="41"/>
        </w:numPr>
        <w:pBdr>
          <w:top w:val="single" w:sz="4" w:space="1" w:color="auto"/>
          <w:left w:val="single" w:sz="4" w:space="4" w:color="auto"/>
          <w:bottom w:val="single" w:sz="4" w:space="1" w:color="auto"/>
          <w:right w:val="single" w:sz="4" w:space="4" w:color="auto"/>
        </w:pBdr>
        <w:spacing w:before="0" w:beforeAutospacing="0"/>
        <w:rPr>
          <w:sz w:val="20"/>
          <w:szCs w:val="20"/>
        </w:rPr>
      </w:pPr>
      <w:r w:rsidRPr="00CC08D6">
        <w:rPr>
          <w:sz w:val="20"/>
          <w:szCs w:val="20"/>
        </w:rPr>
        <w:t>For connected mode operation if NCD-SSB is configured in a dedicated DL BWP whose paired UL BWP is configured with RACH-</w:t>
      </w:r>
      <w:proofErr w:type="spellStart"/>
      <w:r w:rsidRPr="00CC08D6">
        <w:rPr>
          <w:sz w:val="20"/>
          <w:szCs w:val="20"/>
        </w:rPr>
        <w:t>ConfigDedicated</w:t>
      </w:r>
      <w:proofErr w:type="spellEnd"/>
      <w:r w:rsidRPr="00CC08D6">
        <w:rPr>
          <w:sz w:val="20"/>
          <w:szCs w:val="20"/>
        </w:rPr>
        <w:t>, RACH-</w:t>
      </w:r>
      <w:proofErr w:type="spellStart"/>
      <w:r w:rsidRPr="00CC08D6">
        <w:rPr>
          <w:sz w:val="20"/>
          <w:szCs w:val="20"/>
        </w:rPr>
        <w:t>ConfigCommon</w:t>
      </w:r>
      <w:proofErr w:type="spellEnd"/>
      <w:r w:rsidRPr="00CC08D6">
        <w:rPr>
          <w:sz w:val="20"/>
          <w:szCs w:val="20"/>
        </w:rPr>
        <w:t xml:space="preserve"> or </w:t>
      </w:r>
      <w:proofErr w:type="spellStart"/>
      <w:r w:rsidRPr="00CC08D6">
        <w:rPr>
          <w:sz w:val="20"/>
          <w:szCs w:val="20"/>
        </w:rPr>
        <w:t>BeamFailureRecovery</w:t>
      </w:r>
      <w:proofErr w:type="spellEnd"/>
      <w:r w:rsidRPr="00CC08D6">
        <w:rPr>
          <w:sz w:val="20"/>
          <w:szCs w:val="20"/>
        </w:rPr>
        <w:t xml:space="preserve"> Config, SSB in that RACH configuration (e.g., in CFRA-SSB-Resource IE or in PRACH-</w:t>
      </w:r>
      <w:proofErr w:type="spellStart"/>
      <w:r w:rsidRPr="00CC08D6">
        <w:rPr>
          <w:sz w:val="20"/>
          <w:szCs w:val="20"/>
        </w:rPr>
        <w:t>ResourceDedicatedBFR</w:t>
      </w:r>
      <w:proofErr w:type="spellEnd"/>
      <w:r w:rsidRPr="00CC08D6">
        <w:rPr>
          <w:sz w:val="20"/>
          <w:szCs w:val="20"/>
        </w:rPr>
        <w:t xml:space="preserve"> IE) refers to the NCD-SSB configured in that DL BWP.</w:t>
      </w:r>
    </w:p>
    <w:p w14:paraId="480BF3E8" w14:textId="689100F0" w:rsidR="005E2741" w:rsidRDefault="00D722A2" w:rsidP="00D33E72">
      <w:pPr>
        <w:tabs>
          <w:tab w:val="left" w:pos="990"/>
        </w:tabs>
        <w:jc w:val="both"/>
        <w:rPr>
          <w:snapToGrid w:val="0"/>
        </w:rPr>
      </w:pPr>
      <w:r>
        <w:rPr>
          <w:snapToGrid w:val="0"/>
        </w:rPr>
        <w:t>Regarding the SSB index, we think the ideal case is NCD-SSB share</w:t>
      </w:r>
      <w:r w:rsidR="00F95928">
        <w:rPr>
          <w:snapToGrid w:val="0"/>
        </w:rPr>
        <w:t>s</w:t>
      </w:r>
      <w:r>
        <w:rPr>
          <w:snapToGrid w:val="0"/>
        </w:rPr>
        <w:t xml:space="preserve"> the same </w:t>
      </w:r>
      <w:proofErr w:type="spellStart"/>
      <w:r w:rsidRPr="00D722A2">
        <w:rPr>
          <w:snapToGrid w:val="0"/>
        </w:rPr>
        <w:t>ssb-PositionsInBurst</w:t>
      </w:r>
      <w:proofErr w:type="spellEnd"/>
      <w:r>
        <w:rPr>
          <w:snapToGrid w:val="0"/>
        </w:rPr>
        <w:t xml:space="preserve"> as CD-SSB from the same serving cell, however, </w:t>
      </w:r>
      <w:proofErr w:type="gramStart"/>
      <w:r>
        <w:rPr>
          <w:snapToGrid w:val="0"/>
        </w:rPr>
        <w:t>in order to</w:t>
      </w:r>
      <w:proofErr w:type="gramEnd"/>
      <w:r>
        <w:rPr>
          <w:snapToGrid w:val="0"/>
        </w:rPr>
        <w:t xml:space="preserve"> consider the network implementation flexibility, we could also agree that NCD-SSB</w:t>
      </w:r>
      <w:r w:rsidR="00F95928">
        <w:rPr>
          <w:snapToGrid w:val="0"/>
        </w:rPr>
        <w:t xml:space="preserve"> transmission</w:t>
      </w:r>
      <w:r>
        <w:rPr>
          <w:snapToGrid w:val="0"/>
        </w:rPr>
        <w:t xml:space="preserve"> </w:t>
      </w:r>
      <w:r w:rsidR="00F95928">
        <w:rPr>
          <w:snapToGrid w:val="0"/>
        </w:rPr>
        <w:t>could be</w:t>
      </w:r>
      <w:r>
        <w:rPr>
          <w:snapToGrid w:val="0"/>
        </w:rPr>
        <w:t xml:space="preserve"> a subset of </w:t>
      </w:r>
      <w:proofErr w:type="spellStart"/>
      <w:r w:rsidRPr="00D722A2">
        <w:rPr>
          <w:snapToGrid w:val="0"/>
        </w:rPr>
        <w:t>ssb-PositionsInBurst</w:t>
      </w:r>
      <w:proofErr w:type="spellEnd"/>
      <w:r>
        <w:rPr>
          <w:snapToGrid w:val="0"/>
        </w:rPr>
        <w:t xml:space="preserve"> of CD-SSB. Another reason to propose it </w:t>
      </w:r>
      <w:proofErr w:type="gramStart"/>
      <w:r>
        <w:rPr>
          <w:snapToGrid w:val="0"/>
        </w:rPr>
        <w:t>is:</w:t>
      </w:r>
      <w:proofErr w:type="gramEnd"/>
      <w:r>
        <w:rPr>
          <w:snapToGrid w:val="0"/>
        </w:rPr>
        <w:t xml:space="preserve"> normally, CD-SSB shall be a full set of timing/beam information of a cell compared with NCD-SSB.</w:t>
      </w:r>
      <w:r w:rsidR="00CF69CF">
        <w:rPr>
          <w:snapToGrid w:val="0"/>
        </w:rPr>
        <w:t xml:space="preserve"> </w:t>
      </w:r>
      <w:r w:rsidR="00F95928">
        <w:rPr>
          <w:snapToGrid w:val="0"/>
        </w:rPr>
        <w:t>RAN1 agreed that “</w:t>
      </w:r>
      <w:r w:rsidR="00F95928" w:rsidRPr="00C12F2C">
        <w:rPr>
          <w:bCs/>
        </w:rPr>
        <w:t>Periodicity of NCD-SSB shall be not less than periodicity of CD-SSB</w:t>
      </w:r>
      <w:r w:rsidR="00F95928">
        <w:rPr>
          <w:snapToGrid w:val="0"/>
        </w:rPr>
        <w:t>”, and here we could also define the NCD-SSB has the equivalent or less SSBs transmitted in such bitmap “</w:t>
      </w:r>
      <w:proofErr w:type="spellStart"/>
      <w:r w:rsidR="00F95928" w:rsidRPr="00D722A2">
        <w:rPr>
          <w:snapToGrid w:val="0"/>
        </w:rPr>
        <w:t>ssb-PositionsInBurst</w:t>
      </w:r>
      <w:proofErr w:type="spellEnd"/>
      <w:r w:rsidR="00F95928">
        <w:rPr>
          <w:snapToGrid w:val="0"/>
        </w:rPr>
        <w:t>”.</w:t>
      </w:r>
      <w:r w:rsidR="00CC08D6">
        <w:rPr>
          <w:snapToGrid w:val="0"/>
        </w:rPr>
        <w:t xml:space="preserve"> Also based on the above RAN2 agreement, we propose that,</w:t>
      </w:r>
    </w:p>
    <w:p w14:paraId="4F7EF98E" w14:textId="6276473B" w:rsidR="00F95928" w:rsidRPr="00DA2B32" w:rsidRDefault="00F95928" w:rsidP="00F95928">
      <w:pPr>
        <w:tabs>
          <w:tab w:val="left" w:pos="990"/>
        </w:tabs>
        <w:jc w:val="both"/>
        <w:rPr>
          <w:b/>
          <w:bCs/>
          <w:i/>
          <w:iCs/>
          <w:snapToGrid w:val="0"/>
        </w:rPr>
      </w:pPr>
      <w:r w:rsidRPr="00DA2B32">
        <w:rPr>
          <w:b/>
          <w:bCs/>
          <w:i/>
          <w:iCs/>
          <w:snapToGrid w:val="0"/>
        </w:rPr>
        <w:t xml:space="preserve">Proposal </w:t>
      </w:r>
      <w:r w:rsidR="00CC08D6">
        <w:rPr>
          <w:b/>
          <w:bCs/>
          <w:i/>
          <w:iCs/>
          <w:snapToGrid w:val="0"/>
        </w:rPr>
        <w:t>8</w:t>
      </w:r>
      <w:r w:rsidRPr="00DA2B32">
        <w:rPr>
          <w:b/>
          <w:bCs/>
          <w:i/>
          <w:iCs/>
          <w:snapToGrid w:val="0"/>
        </w:rPr>
        <w:t xml:space="preserve">: </w:t>
      </w:r>
      <w:proofErr w:type="spellStart"/>
      <w:r w:rsidRPr="006A7F61">
        <w:rPr>
          <w:b/>
          <w:bCs/>
          <w:i/>
          <w:iCs/>
          <w:snapToGrid w:val="0"/>
        </w:rPr>
        <w:t>ssb-PositionsInBurst</w:t>
      </w:r>
      <w:proofErr w:type="spellEnd"/>
      <w:r w:rsidRPr="006A7F61">
        <w:rPr>
          <w:b/>
          <w:bCs/>
          <w:i/>
          <w:iCs/>
          <w:snapToGrid w:val="0"/>
        </w:rPr>
        <w:t xml:space="preserve"> </w:t>
      </w:r>
      <w:r w:rsidR="006A7F61" w:rsidRPr="006A7F61">
        <w:rPr>
          <w:b/>
          <w:bCs/>
          <w:i/>
          <w:iCs/>
          <w:snapToGrid w:val="0"/>
        </w:rPr>
        <w:t>for</w:t>
      </w:r>
      <w:r w:rsidRPr="006A7F61">
        <w:rPr>
          <w:b/>
          <w:bCs/>
          <w:i/>
          <w:iCs/>
          <w:snapToGrid w:val="0"/>
        </w:rPr>
        <w:t xml:space="preserve"> NCD-SSB could be </w:t>
      </w:r>
      <w:proofErr w:type="spellStart"/>
      <w:proofErr w:type="gramStart"/>
      <w:r w:rsidRPr="006A7F61">
        <w:rPr>
          <w:b/>
          <w:bCs/>
          <w:i/>
          <w:iCs/>
          <w:snapToGrid w:val="0"/>
        </w:rPr>
        <w:t>a</w:t>
      </w:r>
      <w:proofErr w:type="spellEnd"/>
      <w:proofErr w:type="gramEnd"/>
      <w:r w:rsidRPr="006A7F61">
        <w:rPr>
          <w:b/>
          <w:bCs/>
          <w:i/>
          <w:iCs/>
          <w:snapToGrid w:val="0"/>
        </w:rPr>
        <w:t xml:space="preserve"> </w:t>
      </w:r>
      <w:r w:rsidR="007919DF">
        <w:rPr>
          <w:b/>
          <w:bCs/>
          <w:i/>
          <w:iCs/>
          <w:snapToGrid w:val="0"/>
        </w:rPr>
        <w:t>equal</w:t>
      </w:r>
      <w:r w:rsidR="007919DF" w:rsidRPr="006A7F61">
        <w:rPr>
          <w:b/>
          <w:bCs/>
          <w:i/>
          <w:iCs/>
          <w:snapToGrid w:val="0"/>
        </w:rPr>
        <w:t xml:space="preserve">-set </w:t>
      </w:r>
      <w:r w:rsidR="006A7F61" w:rsidRPr="006A7F61">
        <w:rPr>
          <w:b/>
          <w:bCs/>
          <w:i/>
          <w:iCs/>
          <w:snapToGrid w:val="0"/>
        </w:rPr>
        <w:t>of</w:t>
      </w:r>
      <w:r w:rsidRPr="006A7F61">
        <w:rPr>
          <w:b/>
          <w:bCs/>
          <w:i/>
          <w:iCs/>
          <w:snapToGrid w:val="0"/>
        </w:rPr>
        <w:t xml:space="preserve"> </w:t>
      </w:r>
      <w:proofErr w:type="spellStart"/>
      <w:r w:rsidRPr="006A7F61">
        <w:rPr>
          <w:b/>
          <w:bCs/>
          <w:i/>
          <w:iCs/>
          <w:snapToGrid w:val="0"/>
        </w:rPr>
        <w:t>ssb-PositionsInBurst</w:t>
      </w:r>
      <w:proofErr w:type="spellEnd"/>
      <w:r w:rsidRPr="006A7F61">
        <w:rPr>
          <w:b/>
          <w:bCs/>
          <w:i/>
          <w:iCs/>
          <w:snapToGrid w:val="0"/>
        </w:rPr>
        <w:t xml:space="preserve"> </w:t>
      </w:r>
      <w:r w:rsidR="006A7F61" w:rsidRPr="006A7F61">
        <w:rPr>
          <w:b/>
          <w:bCs/>
          <w:i/>
          <w:iCs/>
          <w:snapToGrid w:val="0"/>
        </w:rPr>
        <w:t>for</w:t>
      </w:r>
      <w:r w:rsidRPr="006A7F61">
        <w:rPr>
          <w:b/>
          <w:bCs/>
          <w:i/>
          <w:iCs/>
          <w:snapToGrid w:val="0"/>
        </w:rPr>
        <w:t xml:space="preserve"> CD-SSB from the same serving cell</w:t>
      </w:r>
      <w:r w:rsidRPr="00DA2B32">
        <w:rPr>
          <w:b/>
          <w:bCs/>
          <w:i/>
          <w:iCs/>
          <w:snapToGrid w:val="0"/>
        </w:rPr>
        <w:t>.</w:t>
      </w:r>
    </w:p>
    <w:p w14:paraId="0117F7DF" w14:textId="77777777" w:rsidR="006A7F61" w:rsidRDefault="006A7F61" w:rsidP="00D33E72">
      <w:pPr>
        <w:tabs>
          <w:tab w:val="left" w:pos="990"/>
        </w:tabs>
        <w:jc w:val="both"/>
        <w:rPr>
          <w:snapToGrid w:val="0"/>
        </w:rPr>
      </w:pPr>
      <w:r>
        <w:rPr>
          <w:snapToGrid w:val="0"/>
        </w:rPr>
        <w:t xml:space="preserve">Since the NCD-SSB is introduced only for </w:t>
      </w:r>
      <w:proofErr w:type="spellStart"/>
      <w:r>
        <w:rPr>
          <w:snapToGrid w:val="0"/>
        </w:rPr>
        <w:t>RedCap</w:t>
      </w:r>
      <w:proofErr w:type="spellEnd"/>
      <w:r>
        <w:rPr>
          <w:snapToGrid w:val="0"/>
        </w:rPr>
        <w:t xml:space="preserve"> UE, we don’t think legacy UE is allowed to detect it, or at least NCD-SSB shall not be an option of cell blind detection in initial access. Thus, </w:t>
      </w:r>
      <w:r w:rsidRPr="006A7F61">
        <w:rPr>
          <w:snapToGrid w:val="0"/>
        </w:rPr>
        <w:t>NCD-SSB should be configured off sync raster</w:t>
      </w:r>
      <w:r>
        <w:rPr>
          <w:snapToGrid w:val="0"/>
        </w:rPr>
        <w:t>.</w:t>
      </w:r>
    </w:p>
    <w:p w14:paraId="79C25126" w14:textId="456D50C1" w:rsidR="00F95928" w:rsidRPr="006A7F61" w:rsidRDefault="006A7F61" w:rsidP="00D33E72">
      <w:pPr>
        <w:tabs>
          <w:tab w:val="left" w:pos="990"/>
        </w:tabs>
        <w:jc w:val="both"/>
        <w:rPr>
          <w:b/>
          <w:bCs/>
          <w:i/>
          <w:iCs/>
          <w:snapToGrid w:val="0"/>
        </w:rPr>
      </w:pPr>
      <w:r w:rsidRPr="006A7F61">
        <w:rPr>
          <w:b/>
          <w:bCs/>
          <w:i/>
          <w:iCs/>
          <w:snapToGrid w:val="0"/>
        </w:rPr>
        <w:t xml:space="preserve">Proposal </w:t>
      </w:r>
      <w:r w:rsidR="00CC08D6">
        <w:rPr>
          <w:b/>
          <w:bCs/>
          <w:i/>
          <w:iCs/>
          <w:snapToGrid w:val="0"/>
        </w:rPr>
        <w:t>9</w:t>
      </w:r>
      <w:r w:rsidRPr="006A7F61">
        <w:rPr>
          <w:b/>
          <w:bCs/>
          <w:i/>
          <w:iCs/>
          <w:snapToGrid w:val="0"/>
        </w:rPr>
        <w:t>: NCD-SSB should be configured off sync raster.</w:t>
      </w:r>
    </w:p>
    <w:p w14:paraId="2D3247F9" w14:textId="361DBA21" w:rsidR="0014776E" w:rsidRDefault="006A7F61" w:rsidP="00D33E72">
      <w:pPr>
        <w:tabs>
          <w:tab w:val="left" w:pos="990"/>
        </w:tabs>
        <w:jc w:val="both"/>
        <w:rPr>
          <w:snapToGrid w:val="0"/>
        </w:rPr>
      </w:pPr>
      <w:r>
        <w:rPr>
          <w:snapToGrid w:val="0"/>
        </w:rPr>
        <w:t>Another discussion is about the half frame inde</w:t>
      </w:r>
      <w:r w:rsidR="00B8422A">
        <w:rPr>
          <w:snapToGrid w:val="0"/>
        </w:rPr>
        <w:t>x for CD-SSB and NCD-SSB. If NCD-SSB and CD-SSB from same serving cell share the same time offset but have different periodicity, on some of the time occasions NCD-SSB and CD-SSB would be contained in the same SFN.</w:t>
      </w:r>
      <w:r w:rsidR="00E11B92">
        <w:rPr>
          <w:snapToGrid w:val="0"/>
        </w:rPr>
        <w:t xml:space="preserve"> In last meeting, some companies ha</w:t>
      </w:r>
      <w:r w:rsidR="00C10A99">
        <w:rPr>
          <w:snapToGrid w:val="0"/>
        </w:rPr>
        <w:t>d</w:t>
      </w:r>
      <w:r w:rsidR="00E11B92">
        <w:rPr>
          <w:snapToGrid w:val="0"/>
        </w:rPr>
        <w:t xml:space="preserve"> concern on the power limitation at network side if NCD-SSB and CD-SSB are transmitted on same symbols (same half frame). So, we think NCD-SSB and CD-SSB could be contained in the same </w:t>
      </w:r>
      <w:proofErr w:type="gramStart"/>
      <w:r w:rsidR="00E11B92">
        <w:rPr>
          <w:snapToGrid w:val="0"/>
        </w:rPr>
        <w:t>SFN</w:t>
      </w:r>
      <w:proofErr w:type="gramEnd"/>
      <w:r w:rsidR="00E11B92">
        <w:rPr>
          <w:snapToGrid w:val="0"/>
        </w:rPr>
        <w:t xml:space="preserve"> but different half frame and it would be also easy for UE to locate the NCD-SSB position when completing the CD-SSB </w:t>
      </w:r>
      <w:r w:rsidR="0014776E">
        <w:rPr>
          <w:snapToGrid w:val="0"/>
        </w:rPr>
        <w:t>synchronization</w:t>
      </w:r>
      <w:r w:rsidR="00E11B92">
        <w:rPr>
          <w:snapToGrid w:val="0"/>
        </w:rPr>
        <w:t>.</w:t>
      </w:r>
    </w:p>
    <w:p w14:paraId="355780B6" w14:textId="7269A9E5" w:rsidR="00270B47" w:rsidRDefault="0014776E" w:rsidP="00E860BA">
      <w:pPr>
        <w:tabs>
          <w:tab w:val="left" w:pos="990"/>
        </w:tabs>
        <w:jc w:val="both"/>
        <w:rPr>
          <w:b/>
          <w:bCs/>
          <w:i/>
          <w:iCs/>
          <w:snapToGrid w:val="0"/>
        </w:rPr>
      </w:pPr>
      <w:r w:rsidRPr="006A7F61">
        <w:rPr>
          <w:b/>
          <w:bCs/>
          <w:i/>
          <w:iCs/>
          <w:snapToGrid w:val="0"/>
        </w:rPr>
        <w:t>Proposal 1</w:t>
      </w:r>
      <w:r w:rsidR="00CC08D6">
        <w:rPr>
          <w:b/>
          <w:bCs/>
          <w:i/>
          <w:iCs/>
          <w:snapToGrid w:val="0"/>
        </w:rPr>
        <w:t>0</w:t>
      </w:r>
      <w:r w:rsidRPr="006A7F61">
        <w:rPr>
          <w:b/>
          <w:bCs/>
          <w:i/>
          <w:iCs/>
          <w:snapToGrid w:val="0"/>
        </w:rPr>
        <w:t xml:space="preserve">: </w:t>
      </w:r>
      <w:r w:rsidRPr="0014776E">
        <w:rPr>
          <w:b/>
          <w:bCs/>
          <w:i/>
          <w:iCs/>
          <w:snapToGrid w:val="0"/>
        </w:rPr>
        <w:t xml:space="preserve">NCD-SSBs and CD-SSB </w:t>
      </w:r>
      <w:r>
        <w:rPr>
          <w:b/>
          <w:bCs/>
          <w:i/>
          <w:iCs/>
          <w:snapToGrid w:val="0"/>
        </w:rPr>
        <w:t>from</w:t>
      </w:r>
      <w:r w:rsidRPr="0014776E">
        <w:rPr>
          <w:b/>
          <w:bCs/>
          <w:i/>
          <w:iCs/>
          <w:snapToGrid w:val="0"/>
        </w:rPr>
        <w:t xml:space="preserve"> the same </w:t>
      </w:r>
      <w:r>
        <w:rPr>
          <w:b/>
          <w:bCs/>
          <w:i/>
          <w:iCs/>
          <w:snapToGrid w:val="0"/>
        </w:rPr>
        <w:t>serving</w:t>
      </w:r>
      <w:r w:rsidRPr="0014776E">
        <w:rPr>
          <w:b/>
          <w:bCs/>
          <w:i/>
          <w:iCs/>
          <w:snapToGrid w:val="0"/>
        </w:rPr>
        <w:t xml:space="preserve"> cell shall be transmitted in different half-frames when NCD-SSB and CD-SSB are contained in the same SFN</w:t>
      </w:r>
      <w:r w:rsidRPr="006A7F61">
        <w:rPr>
          <w:b/>
          <w:bCs/>
          <w:i/>
          <w:iCs/>
          <w:snapToGrid w:val="0"/>
        </w:rPr>
        <w:t>.</w:t>
      </w:r>
    </w:p>
    <w:p w14:paraId="5AA7A9F4" w14:textId="003DA331" w:rsidR="00912148" w:rsidRDefault="00912148" w:rsidP="00E860BA">
      <w:pPr>
        <w:tabs>
          <w:tab w:val="left" w:pos="990"/>
        </w:tabs>
        <w:jc w:val="both"/>
        <w:rPr>
          <w:lang w:eastAsia="ja-JP"/>
        </w:rPr>
      </w:pPr>
      <w:r w:rsidRPr="00912148">
        <w:rPr>
          <w:snapToGrid w:val="0"/>
        </w:rPr>
        <w:t xml:space="preserve">Regarding </w:t>
      </w:r>
      <w:r w:rsidR="00C01525">
        <w:rPr>
          <w:snapToGrid w:val="0"/>
        </w:rPr>
        <w:t>the NCD-SSB periodicity, RAN2 agreed that it could be same as corresponding CD-SSB.</w:t>
      </w:r>
      <w:r w:rsidR="003F4D96">
        <w:rPr>
          <w:snapToGrid w:val="0"/>
        </w:rPr>
        <w:t xml:space="preserve"> Previously RAN4 agreed that </w:t>
      </w:r>
      <w:r w:rsidR="003F4D96">
        <w:rPr>
          <w:lang w:eastAsia="ja-JP"/>
        </w:rPr>
        <w:t>periodicity of NCD-SSB shall be not less than periodicity of CD-SSB. So, we propose:</w:t>
      </w:r>
    </w:p>
    <w:p w14:paraId="1F68CEB7" w14:textId="57AA3ADC" w:rsidR="003F4D96" w:rsidRPr="003F4D96" w:rsidRDefault="003F4D96" w:rsidP="00E860BA">
      <w:pPr>
        <w:tabs>
          <w:tab w:val="left" w:pos="990"/>
        </w:tabs>
        <w:jc w:val="both"/>
        <w:rPr>
          <w:b/>
          <w:bCs/>
          <w:i/>
          <w:iCs/>
          <w:snapToGrid w:val="0"/>
        </w:rPr>
      </w:pPr>
      <w:r w:rsidRPr="003F4D96">
        <w:rPr>
          <w:b/>
          <w:bCs/>
          <w:i/>
          <w:iCs/>
          <w:snapToGrid w:val="0"/>
        </w:rPr>
        <w:t xml:space="preserve">Proposal 11: RAN4 to assume that </w:t>
      </w:r>
      <w:r w:rsidRPr="003F4D96">
        <w:rPr>
          <w:b/>
          <w:bCs/>
          <w:i/>
          <w:iCs/>
          <w:lang w:eastAsia="ja-JP"/>
        </w:rPr>
        <w:t>periodicity of NCD-SSB is same as periodicity of corresponding CD-SSB</w:t>
      </w:r>
      <w:r w:rsidRPr="003F4D96">
        <w:rPr>
          <w:b/>
          <w:bCs/>
          <w:i/>
          <w:iCs/>
          <w:snapToGrid w:val="0"/>
        </w:rPr>
        <w:t xml:space="preserve"> </w:t>
      </w:r>
      <w:r w:rsidRPr="006A7F61">
        <w:rPr>
          <w:b/>
          <w:bCs/>
          <w:i/>
          <w:iCs/>
          <w:snapToGrid w:val="0"/>
        </w:rPr>
        <w:t>from the same cell</w:t>
      </w:r>
      <w:r w:rsidRPr="003F4D96">
        <w:rPr>
          <w:b/>
          <w:bCs/>
          <w:i/>
          <w:iCs/>
          <w:snapToGrid w:val="0"/>
        </w:rPr>
        <w:t>.</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3AE6BA11" w14:textId="407CEE93" w:rsidR="00C10A99" w:rsidRDefault="00C10A99" w:rsidP="00C10A99">
      <w:pPr>
        <w:jc w:val="both"/>
      </w:pPr>
      <w:r>
        <w:t xml:space="preserve">In this contribution, we further discuss the </w:t>
      </w:r>
      <w:r w:rsidRPr="00026552">
        <w:t xml:space="preserve">capability </w:t>
      </w:r>
      <w:r>
        <w:t>and NCD-SSB design</w:t>
      </w:r>
      <w:r w:rsidRPr="00026552">
        <w:t xml:space="preserve"> for </w:t>
      </w:r>
      <w:proofErr w:type="spellStart"/>
      <w:r w:rsidRPr="00026552">
        <w:t>RedCap</w:t>
      </w:r>
      <w:proofErr w:type="spellEnd"/>
      <w:r>
        <w:t xml:space="preserve"> RRM.</w:t>
      </w:r>
    </w:p>
    <w:p w14:paraId="6BFB1D23" w14:textId="77777777" w:rsidR="003F4D96" w:rsidRPr="009352FD" w:rsidRDefault="003F4D96" w:rsidP="003F4D96">
      <w:pPr>
        <w:tabs>
          <w:tab w:val="left" w:pos="990"/>
        </w:tabs>
        <w:jc w:val="both"/>
        <w:rPr>
          <w:b/>
          <w:bCs/>
          <w:i/>
          <w:iCs/>
          <w:snapToGrid w:val="0"/>
        </w:rPr>
      </w:pPr>
      <w:r w:rsidRPr="009352FD">
        <w:rPr>
          <w:b/>
          <w:bCs/>
          <w:i/>
          <w:iCs/>
          <w:snapToGrid w:val="0"/>
        </w:rPr>
        <w:lastRenderedPageBreak/>
        <w:t>Proposal 1: Idle/inactive mobility is only based on measurements on the CD-SSB.</w:t>
      </w:r>
    </w:p>
    <w:p w14:paraId="5D80B4C0" w14:textId="77777777" w:rsidR="003F4D96" w:rsidRDefault="003F4D96" w:rsidP="003F4D96">
      <w:pPr>
        <w:tabs>
          <w:tab w:val="left" w:pos="990"/>
        </w:tabs>
        <w:jc w:val="both"/>
        <w:rPr>
          <w:b/>
          <w:bCs/>
          <w:i/>
          <w:iCs/>
          <w:snapToGrid w:val="0"/>
        </w:rPr>
      </w:pPr>
      <w:r>
        <w:rPr>
          <w:b/>
          <w:bCs/>
          <w:i/>
          <w:iCs/>
          <w:snapToGrid w:val="0"/>
        </w:rPr>
        <w:t xml:space="preserve">Proposal 2: </w:t>
      </w:r>
      <w:r w:rsidRPr="009352FD">
        <w:rPr>
          <w:b/>
          <w:bCs/>
          <w:i/>
          <w:iCs/>
          <w:snapToGrid w:val="0"/>
        </w:rPr>
        <w:t xml:space="preserve">In connected mode, RRM measurement on </w:t>
      </w:r>
      <w:proofErr w:type="spellStart"/>
      <w:r w:rsidRPr="009352FD">
        <w:rPr>
          <w:b/>
          <w:bCs/>
          <w:i/>
          <w:iCs/>
          <w:snapToGrid w:val="0"/>
        </w:rPr>
        <w:t>neighbour</w:t>
      </w:r>
      <w:proofErr w:type="spellEnd"/>
      <w:r w:rsidRPr="009352FD">
        <w:rPr>
          <w:b/>
          <w:bCs/>
          <w:i/>
          <w:iCs/>
          <w:snapToGrid w:val="0"/>
        </w:rPr>
        <w:t xml:space="preserve"> cell can be based on CD-SSB or NCD-SSB.</w:t>
      </w:r>
    </w:p>
    <w:p w14:paraId="2DA304CA" w14:textId="77777777" w:rsidR="003F4D96" w:rsidRDefault="003F4D96" w:rsidP="003F4D96">
      <w:pPr>
        <w:tabs>
          <w:tab w:val="left" w:pos="990"/>
        </w:tabs>
        <w:jc w:val="both"/>
        <w:rPr>
          <w:b/>
          <w:bCs/>
          <w:i/>
          <w:iCs/>
          <w:snapToGrid w:val="0"/>
        </w:rPr>
      </w:pPr>
      <w:r>
        <w:rPr>
          <w:b/>
          <w:bCs/>
          <w:i/>
          <w:iCs/>
          <w:snapToGrid w:val="0"/>
        </w:rPr>
        <w:t>Proposal 3: 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098877B0" w14:textId="77777777" w:rsidR="003F4D96" w:rsidRDefault="003F4D96" w:rsidP="003F4D96">
      <w:pPr>
        <w:tabs>
          <w:tab w:val="left" w:pos="990"/>
        </w:tabs>
        <w:jc w:val="both"/>
        <w:rPr>
          <w:b/>
          <w:bCs/>
          <w:i/>
          <w:iCs/>
          <w:snapToGrid w:val="0"/>
        </w:rPr>
      </w:pPr>
      <w:r>
        <w:rPr>
          <w:b/>
          <w:bCs/>
          <w:i/>
          <w:iCs/>
          <w:snapToGrid w:val="0"/>
        </w:rPr>
        <w:t>Proposal 4:</w:t>
      </w:r>
      <w:r w:rsidRPr="00E1749A">
        <w:t xml:space="preserve"> </w:t>
      </w:r>
      <w:r w:rsidRPr="00FB6115">
        <w:rPr>
          <w:b/>
          <w:bCs/>
          <w:i/>
          <w:iCs/>
          <w:snapToGrid w:val="0"/>
        </w:rPr>
        <w:t>The reference SSB of serving cell for UE to perform intra-frequency measurements could be CD-SSB or NCD-SSB</w:t>
      </w:r>
      <w:r>
        <w:rPr>
          <w:b/>
          <w:bCs/>
          <w:i/>
          <w:iCs/>
          <w:snapToGrid w:val="0"/>
        </w:rPr>
        <w:t xml:space="preserve"> in corresponding serving cell MO</w:t>
      </w:r>
      <w:r w:rsidRPr="00FB6115">
        <w:rPr>
          <w:b/>
          <w:bCs/>
          <w:i/>
          <w:iCs/>
          <w:snapToGrid w:val="0"/>
        </w:rPr>
        <w:t xml:space="preserve">. No </w:t>
      </w:r>
      <w:r>
        <w:rPr>
          <w:b/>
          <w:bCs/>
          <w:i/>
          <w:iCs/>
          <w:snapToGrid w:val="0"/>
        </w:rPr>
        <w:t xml:space="preserve">extra </w:t>
      </w:r>
      <w:r w:rsidRPr="00FB6115">
        <w:rPr>
          <w:b/>
          <w:bCs/>
          <w:i/>
          <w:iCs/>
          <w:snapToGrid w:val="0"/>
        </w:rPr>
        <w:t>network indication is needed.</w:t>
      </w:r>
    </w:p>
    <w:p w14:paraId="76681476" w14:textId="77777777" w:rsidR="003F4D96" w:rsidRDefault="003F4D96" w:rsidP="003F4D96">
      <w:pPr>
        <w:tabs>
          <w:tab w:val="left" w:pos="990"/>
        </w:tabs>
        <w:spacing w:after="120"/>
        <w:jc w:val="both"/>
        <w:rPr>
          <w:b/>
          <w:bCs/>
          <w:i/>
          <w:iCs/>
          <w:snapToGrid w:val="0"/>
        </w:rPr>
      </w:pPr>
      <w:r w:rsidRPr="005E2741">
        <w:rPr>
          <w:b/>
          <w:bCs/>
          <w:i/>
          <w:iCs/>
          <w:snapToGrid w:val="0"/>
        </w:rPr>
        <w:t xml:space="preserve">Proposal </w:t>
      </w:r>
      <w:r>
        <w:rPr>
          <w:b/>
          <w:bCs/>
          <w:i/>
          <w:iCs/>
          <w:snapToGrid w:val="0"/>
        </w:rPr>
        <w:t>5</w:t>
      </w:r>
      <w:r w:rsidRPr="005E2741">
        <w:rPr>
          <w:b/>
          <w:bCs/>
          <w:i/>
          <w:iCs/>
          <w:snapToGrid w:val="0"/>
        </w:rPr>
        <w:t xml:space="preserve">: For </w:t>
      </w:r>
      <w:proofErr w:type="spellStart"/>
      <w:r w:rsidRPr="005E2741">
        <w:rPr>
          <w:b/>
          <w:bCs/>
          <w:i/>
          <w:iCs/>
          <w:snapToGrid w:val="0"/>
        </w:rPr>
        <w:t>RedCap</w:t>
      </w:r>
      <w:proofErr w:type="spellEnd"/>
      <w:r w:rsidRPr="005E2741">
        <w:rPr>
          <w:b/>
          <w:bCs/>
          <w:i/>
          <w:iCs/>
          <w:snapToGrid w:val="0"/>
        </w:rPr>
        <w:t xml:space="preserve"> UE supporting NCD-SSB measurement, a measurement is defined as a SSB based intra-frequency measurement provided</w:t>
      </w:r>
      <w:r>
        <w:rPr>
          <w:b/>
          <w:bCs/>
          <w:i/>
          <w:iCs/>
          <w:snapToGrid w:val="0"/>
        </w:rPr>
        <w:t>:</w:t>
      </w:r>
    </w:p>
    <w:p w14:paraId="11E5E091" w14:textId="77777777" w:rsidR="003F4D96" w:rsidRPr="00734744" w:rsidRDefault="003F4D96" w:rsidP="003F4D96">
      <w:pPr>
        <w:pStyle w:val="ListParagraph"/>
        <w:numPr>
          <w:ilvl w:val="0"/>
          <w:numId w:val="39"/>
        </w:numPr>
        <w:tabs>
          <w:tab w:val="left" w:pos="990"/>
        </w:tabs>
        <w:spacing w:after="120" w:line="240" w:lineRule="auto"/>
        <w:ind w:firstLineChars="0"/>
        <w:jc w:val="both"/>
        <w:rPr>
          <w:rFonts w:eastAsia="Times New Roman"/>
          <w:b/>
          <w:bCs/>
          <w:i/>
          <w:iCs/>
          <w:sz w:val="24"/>
          <w:szCs w:val="24"/>
          <w:lang w:val="en-US" w:eastAsia="zh-CN"/>
        </w:rPr>
      </w:pPr>
      <w:r w:rsidRPr="00734744">
        <w:rPr>
          <w:rFonts w:eastAsia="Times New Roman"/>
          <w:b/>
          <w:bCs/>
          <w:i/>
          <w:iCs/>
          <w:sz w:val="24"/>
          <w:szCs w:val="24"/>
          <w:lang w:val="en-US" w:eastAsia="zh-CN"/>
        </w:rPr>
        <w:t xml:space="preserve">the </w:t>
      </w:r>
      <w:proofErr w:type="spellStart"/>
      <w:r w:rsidRPr="00734744">
        <w:rPr>
          <w:rFonts w:eastAsia="Times New Roman"/>
          <w:b/>
          <w:bCs/>
          <w:i/>
          <w:iCs/>
          <w:sz w:val="24"/>
          <w:szCs w:val="24"/>
          <w:lang w:val="en-US" w:eastAsia="zh-CN"/>
        </w:rPr>
        <w:t>centre</w:t>
      </w:r>
      <w:proofErr w:type="spellEnd"/>
      <w:r w:rsidRPr="00734744">
        <w:rPr>
          <w:rFonts w:eastAsia="Times New Roman"/>
          <w:b/>
          <w:bCs/>
          <w:i/>
          <w:iCs/>
          <w:sz w:val="24"/>
          <w:szCs w:val="24"/>
          <w:lang w:val="en-US" w:eastAsia="zh-CN"/>
        </w:rPr>
        <w:t xml:space="preserve"> frequency of the CD-SSB or NCD-SSB of the serving cell indicated for measurement and the </w:t>
      </w:r>
      <w:proofErr w:type="spellStart"/>
      <w:r w:rsidRPr="00734744">
        <w:rPr>
          <w:rFonts w:eastAsia="Times New Roman"/>
          <w:b/>
          <w:bCs/>
          <w:i/>
          <w:iCs/>
          <w:sz w:val="24"/>
          <w:szCs w:val="24"/>
          <w:lang w:val="en-US" w:eastAsia="zh-CN"/>
        </w:rPr>
        <w:t>centre</w:t>
      </w:r>
      <w:proofErr w:type="spellEnd"/>
      <w:r w:rsidRPr="00734744">
        <w:rPr>
          <w:rFonts w:eastAsia="Times New Roman"/>
          <w:b/>
          <w:bCs/>
          <w:i/>
          <w:iCs/>
          <w:sz w:val="24"/>
          <w:szCs w:val="24"/>
          <w:lang w:val="en-US" w:eastAsia="zh-CN"/>
        </w:rPr>
        <w:t xml:space="preserve"> frequency of the target SSB of the </w:t>
      </w:r>
      <w:proofErr w:type="spellStart"/>
      <w:r w:rsidRPr="00734744">
        <w:rPr>
          <w:rFonts w:eastAsia="Times New Roman"/>
          <w:b/>
          <w:bCs/>
          <w:i/>
          <w:iCs/>
          <w:sz w:val="24"/>
          <w:szCs w:val="24"/>
          <w:lang w:val="en-US" w:eastAsia="zh-CN"/>
        </w:rPr>
        <w:t>neighbour</w:t>
      </w:r>
      <w:proofErr w:type="spellEnd"/>
      <w:r w:rsidRPr="00734744">
        <w:rPr>
          <w:rFonts w:eastAsia="Times New Roman"/>
          <w:b/>
          <w:bCs/>
          <w:i/>
          <w:iCs/>
          <w:sz w:val="24"/>
          <w:szCs w:val="24"/>
          <w:lang w:val="en-US" w:eastAsia="zh-CN"/>
        </w:rPr>
        <w:t xml:space="preserve"> cell indicated for measurement are the same, and</w:t>
      </w:r>
    </w:p>
    <w:p w14:paraId="3AE4CB28" w14:textId="77777777" w:rsidR="003F4D96" w:rsidRPr="00734744" w:rsidRDefault="003F4D96" w:rsidP="003F4D96">
      <w:pPr>
        <w:pStyle w:val="ListParagraph"/>
        <w:numPr>
          <w:ilvl w:val="0"/>
          <w:numId w:val="39"/>
        </w:numPr>
        <w:tabs>
          <w:tab w:val="left" w:pos="990"/>
        </w:tabs>
        <w:spacing w:after="120" w:line="240" w:lineRule="auto"/>
        <w:ind w:firstLineChars="0"/>
        <w:jc w:val="both"/>
        <w:rPr>
          <w:rFonts w:eastAsia="Times New Roman"/>
          <w:b/>
          <w:bCs/>
          <w:i/>
          <w:iCs/>
          <w:sz w:val="24"/>
          <w:szCs w:val="24"/>
          <w:lang w:val="en-US" w:eastAsia="zh-CN"/>
        </w:rPr>
      </w:pPr>
      <w:r w:rsidRPr="00734744">
        <w:rPr>
          <w:rFonts w:eastAsia="Times New Roman"/>
          <w:b/>
          <w:bCs/>
          <w:i/>
          <w:iCs/>
          <w:sz w:val="24"/>
          <w:szCs w:val="24"/>
          <w:lang w:val="en-US" w:eastAsia="zh-CN"/>
        </w:rPr>
        <w:t>the subcarrier spacing of the two SSBs are also the same.</w:t>
      </w:r>
    </w:p>
    <w:p w14:paraId="56C5A8DE" w14:textId="77777777" w:rsidR="003F4D96" w:rsidRPr="003F4D96" w:rsidRDefault="003F4D96" w:rsidP="003F4D96">
      <w:pPr>
        <w:tabs>
          <w:tab w:val="left" w:pos="990"/>
        </w:tabs>
        <w:jc w:val="both"/>
        <w:rPr>
          <w:b/>
          <w:bCs/>
          <w:i/>
          <w:iCs/>
          <w:snapToGrid w:val="0"/>
        </w:rPr>
      </w:pPr>
      <w:r w:rsidRPr="003F4D96">
        <w:rPr>
          <w:b/>
          <w:bCs/>
          <w:i/>
          <w:iCs/>
          <w:snapToGrid w:val="0"/>
        </w:rPr>
        <w:t xml:space="preserve">Proposal 6: if both CD-SSB and NCD-SSB measurement are configured to </w:t>
      </w:r>
      <w:proofErr w:type="spellStart"/>
      <w:r w:rsidRPr="003F4D96">
        <w:rPr>
          <w:b/>
          <w:bCs/>
          <w:i/>
          <w:iCs/>
          <w:snapToGrid w:val="0"/>
        </w:rPr>
        <w:t>RedCap</w:t>
      </w:r>
      <w:proofErr w:type="spellEnd"/>
      <w:r w:rsidRPr="003F4D96">
        <w:rPr>
          <w:b/>
          <w:bCs/>
          <w:i/>
          <w:iCs/>
          <w:snapToGrid w:val="0"/>
        </w:rPr>
        <w:t xml:space="preserve"> UE for serving cell but </w:t>
      </w:r>
      <w:proofErr w:type="gramStart"/>
      <w:r w:rsidRPr="003F4D96">
        <w:rPr>
          <w:b/>
          <w:bCs/>
          <w:i/>
          <w:iCs/>
          <w:snapToGrid w:val="0"/>
        </w:rPr>
        <w:t>both of them</w:t>
      </w:r>
      <w:proofErr w:type="gramEnd"/>
      <w:r w:rsidRPr="003F4D96">
        <w:rPr>
          <w:b/>
          <w:bCs/>
          <w:i/>
          <w:iCs/>
          <w:snapToGrid w:val="0"/>
        </w:rPr>
        <w:t xml:space="preserve"> need MG, UE could choose to perform CD-SSB measurement only.</w:t>
      </w:r>
    </w:p>
    <w:p w14:paraId="7AB98A9E" w14:textId="77777777" w:rsidR="003F4D96" w:rsidRDefault="003F4D96" w:rsidP="003F4D96">
      <w:pPr>
        <w:tabs>
          <w:tab w:val="left" w:pos="990"/>
        </w:tabs>
        <w:jc w:val="both"/>
        <w:rPr>
          <w:b/>
          <w:bCs/>
          <w:i/>
          <w:iCs/>
          <w:snapToGrid w:val="0"/>
        </w:rPr>
      </w:pPr>
      <w:r w:rsidRPr="00DA2B32">
        <w:rPr>
          <w:b/>
          <w:bCs/>
          <w:i/>
          <w:iCs/>
          <w:snapToGrid w:val="0"/>
        </w:rPr>
        <w:t xml:space="preserve">Proposal </w:t>
      </w:r>
      <w:r>
        <w:rPr>
          <w:b/>
          <w:bCs/>
          <w:i/>
          <w:iCs/>
          <w:snapToGrid w:val="0"/>
        </w:rPr>
        <w:t>7</w:t>
      </w:r>
      <w:r w:rsidRPr="00DA2B32">
        <w:rPr>
          <w:b/>
          <w:bCs/>
          <w:i/>
          <w:iCs/>
          <w:snapToGrid w:val="0"/>
        </w:rPr>
        <w:t xml:space="preserve">: </w:t>
      </w:r>
      <w:r w:rsidRPr="007200F4">
        <w:rPr>
          <w:b/>
          <w:bCs/>
          <w:i/>
          <w:iCs/>
          <w:snapToGrid w:val="0"/>
        </w:rPr>
        <w:t>When NW configures MOs with both CD-SSB and NCD-SSB measurements on neighbor cell, UE should follow NW’s configuration to perform measurements.</w:t>
      </w:r>
    </w:p>
    <w:p w14:paraId="34B44447" w14:textId="77777777" w:rsidR="003F4D96" w:rsidRPr="00DA2B32" w:rsidRDefault="003F4D96" w:rsidP="003F4D96">
      <w:pPr>
        <w:tabs>
          <w:tab w:val="left" w:pos="990"/>
        </w:tabs>
        <w:jc w:val="both"/>
        <w:rPr>
          <w:b/>
          <w:bCs/>
          <w:i/>
          <w:iCs/>
          <w:snapToGrid w:val="0"/>
        </w:rPr>
      </w:pPr>
      <w:r w:rsidRPr="00DA2B32">
        <w:rPr>
          <w:b/>
          <w:bCs/>
          <w:i/>
          <w:iCs/>
          <w:snapToGrid w:val="0"/>
        </w:rPr>
        <w:t xml:space="preserve">Proposal </w:t>
      </w:r>
      <w:r>
        <w:rPr>
          <w:b/>
          <w:bCs/>
          <w:i/>
          <w:iCs/>
          <w:snapToGrid w:val="0"/>
        </w:rPr>
        <w:t>8</w:t>
      </w:r>
      <w:r w:rsidRPr="00DA2B32">
        <w:rPr>
          <w:b/>
          <w:bCs/>
          <w:i/>
          <w:iCs/>
          <w:snapToGrid w:val="0"/>
        </w:rPr>
        <w:t xml:space="preserve">: </w:t>
      </w:r>
      <w:proofErr w:type="spellStart"/>
      <w:r w:rsidRPr="006A7F61">
        <w:rPr>
          <w:b/>
          <w:bCs/>
          <w:i/>
          <w:iCs/>
          <w:snapToGrid w:val="0"/>
        </w:rPr>
        <w:t>ssb-PositionsInBurst</w:t>
      </w:r>
      <w:proofErr w:type="spellEnd"/>
      <w:r w:rsidRPr="006A7F61">
        <w:rPr>
          <w:b/>
          <w:bCs/>
          <w:i/>
          <w:iCs/>
          <w:snapToGrid w:val="0"/>
        </w:rPr>
        <w:t xml:space="preserve"> for NCD-SSB could be </w:t>
      </w:r>
      <w:proofErr w:type="spellStart"/>
      <w:proofErr w:type="gramStart"/>
      <w:r w:rsidRPr="006A7F61">
        <w:rPr>
          <w:b/>
          <w:bCs/>
          <w:i/>
          <w:iCs/>
          <w:snapToGrid w:val="0"/>
        </w:rPr>
        <w:t>a</w:t>
      </w:r>
      <w:proofErr w:type="spellEnd"/>
      <w:proofErr w:type="gramEnd"/>
      <w:r w:rsidRPr="006A7F61">
        <w:rPr>
          <w:b/>
          <w:bCs/>
          <w:i/>
          <w:iCs/>
          <w:snapToGrid w:val="0"/>
        </w:rPr>
        <w:t xml:space="preserve"> </w:t>
      </w:r>
      <w:r>
        <w:rPr>
          <w:b/>
          <w:bCs/>
          <w:i/>
          <w:iCs/>
          <w:snapToGrid w:val="0"/>
        </w:rPr>
        <w:t>equal</w:t>
      </w:r>
      <w:r w:rsidRPr="006A7F61">
        <w:rPr>
          <w:b/>
          <w:bCs/>
          <w:i/>
          <w:iCs/>
          <w:snapToGrid w:val="0"/>
        </w:rPr>
        <w:t xml:space="preserve">-set of </w:t>
      </w:r>
      <w:proofErr w:type="spellStart"/>
      <w:r w:rsidRPr="006A7F61">
        <w:rPr>
          <w:b/>
          <w:bCs/>
          <w:i/>
          <w:iCs/>
          <w:snapToGrid w:val="0"/>
        </w:rPr>
        <w:t>ssb-PositionsInBurst</w:t>
      </w:r>
      <w:proofErr w:type="spellEnd"/>
      <w:r w:rsidRPr="006A7F61">
        <w:rPr>
          <w:b/>
          <w:bCs/>
          <w:i/>
          <w:iCs/>
          <w:snapToGrid w:val="0"/>
        </w:rPr>
        <w:t xml:space="preserve"> for CD-SSB from the same serving cell</w:t>
      </w:r>
      <w:r w:rsidRPr="00DA2B32">
        <w:rPr>
          <w:b/>
          <w:bCs/>
          <w:i/>
          <w:iCs/>
          <w:snapToGrid w:val="0"/>
        </w:rPr>
        <w:t>.</w:t>
      </w:r>
    </w:p>
    <w:p w14:paraId="22778B58" w14:textId="77777777" w:rsidR="003F4D96" w:rsidRPr="006A7F61" w:rsidRDefault="003F4D96" w:rsidP="003F4D96">
      <w:pPr>
        <w:tabs>
          <w:tab w:val="left" w:pos="990"/>
        </w:tabs>
        <w:jc w:val="both"/>
        <w:rPr>
          <w:b/>
          <w:bCs/>
          <w:i/>
          <w:iCs/>
          <w:snapToGrid w:val="0"/>
        </w:rPr>
      </w:pPr>
      <w:r w:rsidRPr="006A7F61">
        <w:rPr>
          <w:b/>
          <w:bCs/>
          <w:i/>
          <w:iCs/>
          <w:snapToGrid w:val="0"/>
        </w:rPr>
        <w:t xml:space="preserve">Proposal </w:t>
      </w:r>
      <w:r>
        <w:rPr>
          <w:b/>
          <w:bCs/>
          <w:i/>
          <w:iCs/>
          <w:snapToGrid w:val="0"/>
        </w:rPr>
        <w:t>9</w:t>
      </w:r>
      <w:r w:rsidRPr="006A7F61">
        <w:rPr>
          <w:b/>
          <w:bCs/>
          <w:i/>
          <w:iCs/>
          <w:snapToGrid w:val="0"/>
        </w:rPr>
        <w:t>: NCD-SSB should be configured off sync raster.</w:t>
      </w:r>
    </w:p>
    <w:p w14:paraId="566CC1A4" w14:textId="77777777" w:rsidR="003F4D96" w:rsidRDefault="003F4D96" w:rsidP="003F4D96">
      <w:pPr>
        <w:tabs>
          <w:tab w:val="left" w:pos="990"/>
        </w:tabs>
        <w:jc w:val="both"/>
        <w:rPr>
          <w:b/>
          <w:bCs/>
          <w:i/>
          <w:iCs/>
          <w:snapToGrid w:val="0"/>
        </w:rPr>
      </w:pPr>
      <w:r w:rsidRPr="006A7F61">
        <w:rPr>
          <w:b/>
          <w:bCs/>
          <w:i/>
          <w:iCs/>
          <w:snapToGrid w:val="0"/>
        </w:rPr>
        <w:t>Proposal 1</w:t>
      </w:r>
      <w:r>
        <w:rPr>
          <w:b/>
          <w:bCs/>
          <w:i/>
          <w:iCs/>
          <w:snapToGrid w:val="0"/>
        </w:rPr>
        <w:t>0</w:t>
      </w:r>
      <w:r w:rsidRPr="006A7F61">
        <w:rPr>
          <w:b/>
          <w:bCs/>
          <w:i/>
          <w:iCs/>
          <w:snapToGrid w:val="0"/>
        </w:rPr>
        <w:t xml:space="preserve">: </w:t>
      </w:r>
      <w:r w:rsidRPr="0014776E">
        <w:rPr>
          <w:b/>
          <w:bCs/>
          <w:i/>
          <w:iCs/>
          <w:snapToGrid w:val="0"/>
        </w:rPr>
        <w:t xml:space="preserve">NCD-SSBs and CD-SSB </w:t>
      </w:r>
      <w:r>
        <w:rPr>
          <w:b/>
          <w:bCs/>
          <w:i/>
          <w:iCs/>
          <w:snapToGrid w:val="0"/>
        </w:rPr>
        <w:t>from</w:t>
      </w:r>
      <w:r w:rsidRPr="0014776E">
        <w:rPr>
          <w:b/>
          <w:bCs/>
          <w:i/>
          <w:iCs/>
          <w:snapToGrid w:val="0"/>
        </w:rPr>
        <w:t xml:space="preserve"> the same </w:t>
      </w:r>
      <w:r>
        <w:rPr>
          <w:b/>
          <w:bCs/>
          <w:i/>
          <w:iCs/>
          <w:snapToGrid w:val="0"/>
        </w:rPr>
        <w:t>serving</w:t>
      </w:r>
      <w:r w:rsidRPr="0014776E">
        <w:rPr>
          <w:b/>
          <w:bCs/>
          <w:i/>
          <w:iCs/>
          <w:snapToGrid w:val="0"/>
        </w:rPr>
        <w:t xml:space="preserve"> cell shall be transmitted in different half-frames when NCD-SSB and CD-SSB are contained in the same SFN</w:t>
      </w:r>
      <w:r w:rsidRPr="006A7F61">
        <w:rPr>
          <w:b/>
          <w:bCs/>
          <w:i/>
          <w:iCs/>
          <w:snapToGrid w:val="0"/>
        </w:rPr>
        <w:t>.</w:t>
      </w:r>
    </w:p>
    <w:p w14:paraId="13D9536C" w14:textId="09FFE85E" w:rsidR="00C10A99" w:rsidRPr="001D2D76" w:rsidRDefault="003F4D96" w:rsidP="001D2D76">
      <w:pPr>
        <w:tabs>
          <w:tab w:val="left" w:pos="990"/>
        </w:tabs>
        <w:jc w:val="both"/>
        <w:rPr>
          <w:b/>
          <w:bCs/>
          <w:i/>
          <w:iCs/>
          <w:snapToGrid w:val="0"/>
        </w:rPr>
      </w:pPr>
      <w:r w:rsidRPr="003F4D96">
        <w:rPr>
          <w:b/>
          <w:bCs/>
          <w:i/>
          <w:iCs/>
          <w:snapToGrid w:val="0"/>
        </w:rPr>
        <w:t xml:space="preserve">Proposal 11: RAN4 to assume that </w:t>
      </w:r>
      <w:r w:rsidRPr="003F4D96">
        <w:rPr>
          <w:b/>
          <w:bCs/>
          <w:i/>
          <w:iCs/>
          <w:lang w:eastAsia="ja-JP"/>
        </w:rPr>
        <w:t>periodicity of NCD-SSB is same as periodicity of corresponding CD-SSB</w:t>
      </w:r>
      <w:r w:rsidRPr="003F4D96">
        <w:rPr>
          <w:b/>
          <w:bCs/>
          <w:i/>
          <w:iCs/>
          <w:snapToGrid w:val="0"/>
        </w:rPr>
        <w:t xml:space="preserve"> </w:t>
      </w:r>
      <w:r w:rsidRPr="006A7F61">
        <w:rPr>
          <w:b/>
          <w:bCs/>
          <w:i/>
          <w:iCs/>
          <w:snapToGrid w:val="0"/>
        </w:rPr>
        <w:t>from the same cell</w:t>
      </w:r>
      <w:r w:rsidRPr="003F4D96">
        <w:rPr>
          <w:b/>
          <w:bCs/>
          <w:i/>
          <w:iCs/>
          <w:snapToGrid w:val="0"/>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17A69747" w14:textId="2B105862" w:rsidR="008C14CC" w:rsidRPr="008C14CC" w:rsidRDefault="00EC58E7" w:rsidP="008C14CC">
      <w:r>
        <w:t>[</w:t>
      </w:r>
      <w:r w:rsidR="00026552">
        <w:t>1</w:t>
      </w:r>
      <w:r>
        <w:t xml:space="preserve">] </w:t>
      </w:r>
      <w:r w:rsidR="00155BB6" w:rsidRPr="00155BB6">
        <w:t>R4-2202774</w:t>
      </w:r>
      <w:r w:rsidR="004E2CEA">
        <w:t xml:space="preserve">, </w:t>
      </w:r>
      <w:r w:rsidR="00155BB6" w:rsidRPr="00155BB6">
        <w:t xml:space="preserve">WF on use of NCD-SSB or CSI-RS for </w:t>
      </w:r>
      <w:proofErr w:type="spellStart"/>
      <w:r w:rsidR="00155BB6" w:rsidRPr="00155BB6">
        <w:t>RedCap</w:t>
      </w:r>
      <w:proofErr w:type="spellEnd"/>
      <w:r w:rsidR="00155BB6" w:rsidRPr="00155BB6">
        <w:t xml:space="preserve"> UE</w:t>
      </w:r>
      <w:r w:rsidR="004E2CEA">
        <w:t xml:space="preserve">, </w:t>
      </w:r>
      <w:r w:rsidR="00155BB6">
        <w:t>CMCC</w:t>
      </w:r>
      <w:r w:rsidR="004E2CEA">
        <w:t>, RAN</w:t>
      </w:r>
      <w:r w:rsidR="00403517">
        <w:t>4</w:t>
      </w:r>
      <w:r w:rsidR="004E2CEA">
        <w:t>#1</w:t>
      </w:r>
      <w:r w:rsidR="00403517">
        <w:t>01</w:t>
      </w:r>
      <w:r w:rsidR="00155BB6">
        <w:t>-bis-</w:t>
      </w:r>
      <w:r w:rsidR="004E2CEA">
        <w:t>e</w:t>
      </w:r>
    </w:p>
    <w:sectPr w:rsidR="008C14CC" w:rsidRPr="008C14CC"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EAAD4" w14:textId="77777777" w:rsidR="00623EEE" w:rsidRDefault="00623EEE">
      <w:pPr>
        <w:spacing w:after="0"/>
      </w:pPr>
      <w:r>
        <w:separator/>
      </w:r>
    </w:p>
  </w:endnote>
  <w:endnote w:type="continuationSeparator" w:id="0">
    <w:p w14:paraId="0A558A6B" w14:textId="77777777" w:rsidR="00623EEE" w:rsidRDefault="00623EEE">
      <w:pPr>
        <w:spacing w:after="0"/>
      </w:pPr>
      <w:r>
        <w:continuationSeparator/>
      </w:r>
    </w:p>
  </w:endnote>
  <w:endnote w:type="continuationNotice" w:id="1">
    <w:p w14:paraId="75944A70" w14:textId="77777777" w:rsidR="00623EEE" w:rsidRDefault="00623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7056A" w14:textId="77777777" w:rsidR="00623EEE" w:rsidRDefault="00623EEE">
      <w:pPr>
        <w:spacing w:after="0"/>
      </w:pPr>
      <w:r>
        <w:separator/>
      </w:r>
    </w:p>
  </w:footnote>
  <w:footnote w:type="continuationSeparator" w:id="0">
    <w:p w14:paraId="0DD94F9B" w14:textId="77777777" w:rsidR="00623EEE" w:rsidRDefault="00623EEE">
      <w:pPr>
        <w:spacing w:after="0"/>
      </w:pPr>
      <w:r>
        <w:continuationSeparator/>
      </w:r>
    </w:p>
  </w:footnote>
  <w:footnote w:type="continuationNotice" w:id="1">
    <w:p w14:paraId="0F2F4FFA" w14:textId="77777777" w:rsidR="00623EEE" w:rsidRDefault="00623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5C6BFD"/>
    <w:multiLevelType w:val="hybridMultilevel"/>
    <w:tmpl w:val="2788EB84"/>
    <w:lvl w:ilvl="0" w:tplc="D6A89E04">
      <w:start w:val="1"/>
      <w:numFmt w:val="bullet"/>
      <w:lvlText w:val="•"/>
      <w:lvlJc w:val="left"/>
      <w:pPr>
        <w:tabs>
          <w:tab w:val="num" w:pos="720"/>
        </w:tabs>
        <w:ind w:left="720" w:hanging="360"/>
      </w:pPr>
      <w:rPr>
        <w:rFonts w:ascii="Arial" w:hAnsi="Arial" w:hint="default"/>
      </w:rPr>
    </w:lvl>
    <w:lvl w:ilvl="1" w:tplc="73D8B5D8" w:tentative="1">
      <w:start w:val="1"/>
      <w:numFmt w:val="bullet"/>
      <w:lvlText w:val="•"/>
      <w:lvlJc w:val="left"/>
      <w:pPr>
        <w:tabs>
          <w:tab w:val="num" w:pos="1440"/>
        </w:tabs>
        <w:ind w:left="1440" w:hanging="360"/>
      </w:pPr>
      <w:rPr>
        <w:rFonts w:ascii="Arial" w:hAnsi="Arial" w:hint="default"/>
      </w:rPr>
    </w:lvl>
    <w:lvl w:ilvl="2" w:tplc="8CEA5270" w:tentative="1">
      <w:start w:val="1"/>
      <w:numFmt w:val="bullet"/>
      <w:lvlText w:val="•"/>
      <w:lvlJc w:val="left"/>
      <w:pPr>
        <w:tabs>
          <w:tab w:val="num" w:pos="2160"/>
        </w:tabs>
        <w:ind w:left="2160" w:hanging="360"/>
      </w:pPr>
      <w:rPr>
        <w:rFonts w:ascii="Arial" w:hAnsi="Arial" w:hint="default"/>
      </w:rPr>
    </w:lvl>
    <w:lvl w:ilvl="3" w:tplc="09CA090E" w:tentative="1">
      <w:start w:val="1"/>
      <w:numFmt w:val="bullet"/>
      <w:lvlText w:val="•"/>
      <w:lvlJc w:val="left"/>
      <w:pPr>
        <w:tabs>
          <w:tab w:val="num" w:pos="2880"/>
        </w:tabs>
        <w:ind w:left="2880" w:hanging="360"/>
      </w:pPr>
      <w:rPr>
        <w:rFonts w:ascii="Arial" w:hAnsi="Arial" w:hint="default"/>
      </w:rPr>
    </w:lvl>
    <w:lvl w:ilvl="4" w:tplc="C9D460D4" w:tentative="1">
      <w:start w:val="1"/>
      <w:numFmt w:val="bullet"/>
      <w:lvlText w:val="•"/>
      <w:lvlJc w:val="left"/>
      <w:pPr>
        <w:tabs>
          <w:tab w:val="num" w:pos="3600"/>
        </w:tabs>
        <w:ind w:left="3600" w:hanging="360"/>
      </w:pPr>
      <w:rPr>
        <w:rFonts w:ascii="Arial" w:hAnsi="Arial" w:hint="default"/>
      </w:rPr>
    </w:lvl>
    <w:lvl w:ilvl="5" w:tplc="01BE0DE2" w:tentative="1">
      <w:start w:val="1"/>
      <w:numFmt w:val="bullet"/>
      <w:lvlText w:val="•"/>
      <w:lvlJc w:val="left"/>
      <w:pPr>
        <w:tabs>
          <w:tab w:val="num" w:pos="4320"/>
        </w:tabs>
        <w:ind w:left="4320" w:hanging="360"/>
      </w:pPr>
      <w:rPr>
        <w:rFonts w:ascii="Arial" w:hAnsi="Arial" w:hint="default"/>
      </w:rPr>
    </w:lvl>
    <w:lvl w:ilvl="6" w:tplc="06EE157E" w:tentative="1">
      <w:start w:val="1"/>
      <w:numFmt w:val="bullet"/>
      <w:lvlText w:val="•"/>
      <w:lvlJc w:val="left"/>
      <w:pPr>
        <w:tabs>
          <w:tab w:val="num" w:pos="5040"/>
        </w:tabs>
        <w:ind w:left="5040" w:hanging="360"/>
      </w:pPr>
      <w:rPr>
        <w:rFonts w:ascii="Arial" w:hAnsi="Arial" w:hint="default"/>
      </w:rPr>
    </w:lvl>
    <w:lvl w:ilvl="7" w:tplc="D572088E" w:tentative="1">
      <w:start w:val="1"/>
      <w:numFmt w:val="bullet"/>
      <w:lvlText w:val="•"/>
      <w:lvlJc w:val="left"/>
      <w:pPr>
        <w:tabs>
          <w:tab w:val="num" w:pos="5760"/>
        </w:tabs>
        <w:ind w:left="5760" w:hanging="360"/>
      </w:pPr>
      <w:rPr>
        <w:rFonts w:ascii="Arial" w:hAnsi="Arial" w:hint="default"/>
      </w:rPr>
    </w:lvl>
    <w:lvl w:ilvl="8" w:tplc="96C8F9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441465F"/>
    <w:multiLevelType w:val="hybridMultilevel"/>
    <w:tmpl w:val="57EEC17E"/>
    <w:lvl w:ilvl="0" w:tplc="9B7699A2">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3E6D1C"/>
    <w:multiLevelType w:val="hybridMultilevel"/>
    <w:tmpl w:val="BDBC79F4"/>
    <w:lvl w:ilvl="0" w:tplc="2042ED3C">
      <w:start w:val="1"/>
      <w:numFmt w:val="decimal"/>
      <w:lvlText w:val="(%1)"/>
      <w:lvlJc w:val="left"/>
      <w:pPr>
        <w:ind w:left="380" w:hanging="380"/>
      </w:pPr>
      <w:rPr>
        <w:rFonts w:hint="default"/>
        <w:b w:val="0"/>
        <w:bCs w:val="0"/>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3173E2"/>
    <w:multiLevelType w:val="hybridMultilevel"/>
    <w:tmpl w:val="F4B66D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8E56152"/>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EF7A8E"/>
    <w:multiLevelType w:val="hybridMultilevel"/>
    <w:tmpl w:val="66FA0724"/>
    <w:lvl w:ilvl="0" w:tplc="8BF012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3E299D"/>
    <w:multiLevelType w:val="hybridMultilevel"/>
    <w:tmpl w:val="37C4BEE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C91D0F"/>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EA039C"/>
    <w:multiLevelType w:val="hybridMultilevel"/>
    <w:tmpl w:val="73E24298"/>
    <w:lvl w:ilvl="0" w:tplc="2AA462DA">
      <w:start w:val="1"/>
      <w:numFmt w:val="bullet"/>
      <w:lvlText w:val="•"/>
      <w:lvlJc w:val="left"/>
      <w:pPr>
        <w:tabs>
          <w:tab w:val="num" w:pos="720"/>
        </w:tabs>
        <w:ind w:left="720" w:hanging="360"/>
      </w:pPr>
      <w:rPr>
        <w:rFonts w:ascii="Arial" w:hAnsi="Arial" w:hint="default"/>
      </w:rPr>
    </w:lvl>
    <w:lvl w:ilvl="1" w:tplc="B20AAA94">
      <w:start w:val="1"/>
      <w:numFmt w:val="bullet"/>
      <w:lvlText w:val="•"/>
      <w:lvlJc w:val="left"/>
      <w:pPr>
        <w:tabs>
          <w:tab w:val="num" w:pos="1440"/>
        </w:tabs>
        <w:ind w:left="1440" w:hanging="360"/>
      </w:pPr>
      <w:rPr>
        <w:rFonts w:ascii="Arial" w:hAnsi="Arial" w:hint="default"/>
      </w:rPr>
    </w:lvl>
    <w:lvl w:ilvl="2" w:tplc="5FC81390">
      <w:start w:val="1"/>
      <w:numFmt w:val="decimal"/>
      <w:lvlText w:val="%3."/>
      <w:lvlJc w:val="left"/>
      <w:pPr>
        <w:tabs>
          <w:tab w:val="num" w:pos="2160"/>
        </w:tabs>
        <w:ind w:left="2160" w:hanging="360"/>
      </w:pPr>
    </w:lvl>
    <w:lvl w:ilvl="3" w:tplc="C3646740" w:tentative="1">
      <w:start w:val="1"/>
      <w:numFmt w:val="bullet"/>
      <w:lvlText w:val="•"/>
      <w:lvlJc w:val="left"/>
      <w:pPr>
        <w:tabs>
          <w:tab w:val="num" w:pos="2880"/>
        </w:tabs>
        <w:ind w:left="2880" w:hanging="360"/>
      </w:pPr>
      <w:rPr>
        <w:rFonts w:ascii="Arial" w:hAnsi="Arial" w:hint="default"/>
      </w:rPr>
    </w:lvl>
    <w:lvl w:ilvl="4" w:tplc="A0D6CA64" w:tentative="1">
      <w:start w:val="1"/>
      <w:numFmt w:val="bullet"/>
      <w:lvlText w:val="•"/>
      <w:lvlJc w:val="left"/>
      <w:pPr>
        <w:tabs>
          <w:tab w:val="num" w:pos="3600"/>
        </w:tabs>
        <w:ind w:left="3600" w:hanging="360"/>
      </w:pPr>
      <w:rPr>
        <w:rFonts w:ascii="Arial" w:hAnsi="Arial" w:hint="default"/>
      </w:rPr>
    </w:lvl>
    <w:lvl w:ilvl="5" w:tplc="E5B61334" w:tentative="1">
      <w:start w:val="1"/>
      <w:numFmt w:val="bullet"/>
      <w:lvlText w:val="•"/>
      <w:lvlJc w:val="left"/>
      <w:pPr>
        <w:tabs>
          <w:tab w:val="num" w:pos="4320"/>
        </w:tabs>
        <w:ind w:left="4320" w:hanging="360"/>
      </w:pPr>
      <w:rPr>
        <w:rFonts w:ascii="Arial" w:hAnsi="Arial" w:hint="default"/>
      </w:rPr>
    </w:lvl>
    <w:lvl w:ilvl="6" w:tplc="2FFA0134" w:tentative="1">
      <w:start w:val="1"/>
      <w:numFmt w:val="bullet"/>
      <w:lvlText w:val="•"/>
      <w:lvlJc w:val="left"/>
      <w:pPr>
        <w:tabs>
          <w:tab w:val="num" w:pos="5040"/>
        </w:tabs>
        <w:ind w:left="5040" w:hanging="360"/>
      </w:pPr>
      <w:rPr>
        <w:rFonts w:ascii="Arial" w:hAnsi="Arial" w:hint="default"/>
      </w:rPr>
    </w:lvl>
    <w:lvl w:ilvl="7" w:tplc="76CE2D74" w:tentative="1">
      <w:start w:val="1"/>
      <w:numFmt w:val="bullet"/>
      <w:lvlText w:val="•"/>
      <w:lvlJc w:val="left"/>
      <w:pPr>
        <w:tabs>
          <w:tab w:val="num" w:pos="5760"/>
        </w:tabs>
        <w:ind w:left="5760" w:hanging="360"/>
      </w:pPr>
      <w:rPr>
        <w:rFonts w:ascii="Arial" w:hAnsi="Arial" w:hint="default"/>
      </w:rPr>
    </w:lvl>
    <w:lvl w:ilvl="8" w:tplc="2D7E95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475ED3"/>
    <w:multiLevelType w:val="hybridMultilevel"/>
    <w:tmpl w:val="218ECEF2"/>
    <w:lvl w:ilvl="0" w:tplc="C6041B72">
      <w:start w:val="1"/>
      <w:numFmt w:val="decimal"/>
      <w:lvlText w:val="%1."/>
      <w:lvlJc w:val="left"/>
      <w:pPr>
        <w:tabs>
          <w:tab w:val="num" w:pos="720"/>
        </w:tabs>
        <w:ind w:left="720" w:hanging="360"/>
      </w:pPr>
    </w:lvl>
    <w:lvl w:ilvl="1" w:tplc="32DEEBF6">
      <w:start w:val="1"/>
      <w:numFmt w:val="decimal"/>
      <w:lvlText w:val="%2."/>
      <w:lvlJc w:val="left"/>
      <w:pPr>
        <w:tabs>
          <w:tab w:val="num" w:pos="1440"/>
        </w:tabs>
        <w:ind w:left="1440" w:hanging="360"/>
      </w:pPr>
    </w:lvl>
    <w:lvl w:ilvl="2" w:tplc="C596883A" w:tentative="1">
      <w:start w:val="1"/>
      <w:numFmt w:val="decimal"/>
      <w:lvlText w:val="%3."/>
      <w:lvlJc w:val="left"/>
      <w:pPr>
        <w:tabs>
          <w:tab w:val="num" w:pos="2160"/>
        </w:tabs>
        <w:ind w:left="2160" w:hanging="360"/>
      </w:pPr>
    </w:lvl>
    <w:lvl w:ilvl="3" w:tplc="94FAE946" w:tentative="1">
      <w:start w:val="1"/>
      <w:numFmt w:val="decimal"/>
      <w:lvlText w:val="%4."/>
      <w:lvlJc w:val="left"/>
      <w:pPr>
        <w:tabs>
          <w:tab w:val="num" w:pos="2880"/>
        </w:tabs>
        <w:ind w:left="2880" w:hanging="360"/>
      </w:pPr>
    </w:lvl>
    <w:lvl w:ilvl="4" w:tplc="A630FB32" w:tentative="1">
      <w:start w:val="1"/>
      <w:numFmt w:val="decimal"/>
      <w:lvlText w:val="%5."/>
      <w:lvlJc w:val="left"/>
      <w:pPr>
        <w:tabs>
          <w:tab w:val="num" w:pos="3600"/>
        </w:tabs>
        <w:ind w:left="3600" w:hanging="360"/>
      </w:pPr>
    </w:lvl>
    <w:lvl w:ilvl="5" w:tplc="454E3F06" w:tentative="1">
      <w:start w:val="1"/>
      <w:numFmt w:val="decimal"/>
      <w:lvlText w:val="%6."/>
      <w:lvlJc w:val="left"/>
      <w:pPr>
        <w:tabs>
          <w:tab w:val="num" w:pos="4320"/>
        </w:tabs>
        <w:ind w:left="4320" w:hanging="360"/>
      </w:pPr>
    </w:lvl>
    <w:lvl w:ilvl="6" w:tplc="2E4C63AA" w:tentative="1">
      <w:start w:val="1"/>
      <w:numFmt w:val="decimal"/>
      <w:lvlText w:val="%7."/>
      <w:lvlJc w:val="left"/>
      <w:pPr>
        <w:tabs>
          <w:tab w:val="num" w:pos="5040"/>
        </w:tabs>
        <w:ind w:left="5040" w:hanging="360"/>
      </w:pPr>
    </w:lvl>
    <w:lvl w:ilvl="7" w:tplc="E0546FF8" w:tentative="1">
      <w:start w:val="1"/>
      <w:numFmt w:val="decimal"/>
      <w:lvlText w:val="%8."/>
      <w:lvlJc w:val="left"/>
      <w:pPr>
        <w:tabs>
          <w:tab w:val="num" w:pos="5760"/>
        </w:tabs>
        <w:ind w:left="5760" w:hanging="360"/>
      </w:pPr>
    </w:lvl>
    <w:lvl w:ilvl="8" w:tplc="03D684B2" w:tentative="1">
      <w:start w:val="1"/>
      <w:numFmt w:val="decimal"/>
      <w:lvlText w:val="%9."/>
      <w:lvlJc w:val="left"/>
      <w:pPr>
        <w:tabs>
          <w:tab w:val="num" w:pos="6480"/>
        </w:tabs>
        <w:ind w:left="6480" w:hanging="360"/>
      </w:pPr>
    </w:lvl>
  </w:abstractNum>
  <w:abstractNum w:abstractNumId="33" w15:restartNumberingAfterBreak="0">
    <w:nsid w:val="6CDD1755"/>
    <w:multiLevelType w:val="hybridMultilevel"/>
    <w:tmpl w:val="BE6A944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35"/>
  </w:num>
  <w:num w:numId="12">
    <w:abstractNumId w:val="14"/>
  </w:num>
  <w:num w:numId="13">
    <w:abstractNumId w:val="4"/>
  </w:num>
  <w:num w:numId="14">
    <w:abstractNumId w:val="8"/>
  </w:num>
  <w:num w:numId="15">
    <w:abstractNumId w:val="9"/>
  </w:num>
  <w:num w:numId="16">
    <w:abstractNumId w:val="25"/>
  </w:num>
  <w:num w:numId="17">
    <w:abstractNumId w:val="12"/>
  </w:num>
  <w:num w:numId="18">
    <w:abstractNumId w:val="2"/>
  </w:num>
  <w:num w:numId="19">
    <w:abstractNumId w:val="20"/>
  </w:num>
  <w:num w:numId="20">
    <w:abstractNumId w:val="38"/>
  </w:num>
  <w:num w:numId="21">
    <w:abstractNumId w:val="0"/>
  </w:num>
  <w:num w:numId="22">
    <w:abstractNumId w:val="31"/>
  </w:num>
  <w:num w:numId="23">
    <w:abstractNumId w:val="16"/>
  </w:num>
  <w:num w:numId="24">
    <w:abstractNumId w:val="23"/>
  </w:num>
  <w:num w:numId="25">
    <w:abstractNumId w:val="28"/>
  </w:num>
  <w:num w:numId="26">
    <w:abstractNumId w:val="36"/>
  </w:num>
  <w:num w:numId="27">
    <w:abstractNumId w:val="11"/>
  </w:num>
  <w:num w:numId="28">
    <w:abstractNumId w:val="18"/>
  </w:num>
  <w:num w:numId="29">
    <w:abstractNumId w:val="26"/>
  </w:num>
  <w:num w:numId="30">
    <w:abstractNumId w:val="19"/>
  </w:num>
  <w:num w:numId="3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2">
    <w:abstractNumId w:val="3"/>
  </w:num>
  <w:num w:numId="33">
    <w:abstractNumId w:val="29"/>
  </w:num>
  <w:num w:numId="34">
    <w:abstractNumId w:val="7"/>
  </w:num>
  <w:num w:numId="35">
    <w:abstractNumId w:val="21"/>
  </w:num>
  <w:num w:numId="36">
    <w:abstractNumId w:val="33"/>
  </w:num>
  <w:num w:numId="37">
    <w:abstractNumId w:val="10"/>
  </w:num>
  <w:num w:numId="38">
    <w:abstractNumId w:val="13"/>
  </w:num>
  <w:num w:numId="39">
    <w:abstractNumId w:val="22"/>
  </w:num>
  <w:num w:numId="40">
    <w:abstractNumId w:val="32"/>
  </w:num>
  <w:num w:numId="41">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552"/>
    <w:rsid w:val="000268B8"/>
    <w:rsid w:val="00026ED2"/>
    <w:rsid w:val="00026F21"/>
    <w:rsid w:val="00027CB7"/>
    <w:rsid w:val="000301DB"/>
    <w:rsid w:val="0003026B"/>
    <w:rsid w:val="000302CC"/>
    <w:rsid w:val="00031FC0"/>
    <w:rsid w:val="000320E4"/>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58F3"/>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035D"/>
    <w:rsid w:val="000C127F"/>
    <w:rsid w:val="000C12D6"/>
    <w:rsid w:val="000C18CE"/>
    <w:rsid w:val="000C1921"/>
    <w:rsid w:val="000C42A7"/>
    <w:rsid w:val="000C4F72"/>
    <w:rsid w:val="000C51C6"/>
    <w:rsid w:val="000C51EA"/>
    <w:rsid w:val="000C5BE0"/>
    <w:rsid w:val="000C7506"/>
    <w:rsid w:val="000C77A7"/>
    <w:rsid w:val="000D050B"/>
    <w:rsid w:val="000D2A81"/>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19"/>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776E"/>
    <w:rsid w:val="00150143"/>
    <w:rsid w:val="001503B6"/>
    <w:rsid w:val="001508E2"/>
    <w:rsid w:val="001509D8"/>
    <w:rsid w:val="0015142D"/>
    <w:rsid w:val="001517B5"/>
    <w:rsid w:val="00151C6B"/>
    <w:rsid w:val="001532F8"/>
    <w:rsid w:val="0015382B"/>
    <w:rsid w:val="0015416A"/>
    <w:rsid w:val="00154365"/>
    <w:rsid w:val="001543DB"/>
    <w:rsid w:val="00155751"/>
    <w:rsid w:val="00155BB6"/>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074"/>
    <w:rsid w:val="001A02F4"/>
    <w:rsid w:val="001A1078"/>
    <w:rsid w:val="001A2DA5"/>
    <w:rsid w:val="001A31AA"/>
    <w:rsid w:val="001A31D4"/>
    <w:rsid w:val="001A45C5"/>
    <w:rsid w:val="001A47EE"/>
    <w:rsid w:val="001A4C19"/>
    <w:rsid w:val="001A53B3"/>
    <w:rsid w:val="001A5D9F"/>
    <w:rsid w:val="001B0B6E"/>
    <w:rsid w:val="001B1A8B"/>
    <w:rsid w:val="001B2E66"/>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2D76"/>
    <w:rsid w:val="001D3529"/>
    <w:rsid w:val="001D45C2"/>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5B6"/>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C3E"/>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0B47"/>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43"/>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A64"/>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4D96"/>
    <w:rsid w:val="003F6FBE"/>
    <w:rsid w:val="003F727B"/>
    <w:rsid w:val="003F77E2"/>
    <w:rsid w:val="00401245"/>
    <w:rsid w:val="004013F3"/>
    <w:rsid w:val="00401418"/>
    <w:rsid w:val="004022CB"/>
    <w:rsid w:val="004023F2"/>
    <w:rsid w:val="00403517"/>
    <w:rsid w:val="004050A4"/>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3E32"/>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CEA"/>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2DE0"/>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DF2"/>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516"/>
    <w:rsid w:val="005D4625"/>
    <w:rsid w:val="005D463B"/>
    <w:rsid w:val="005D595E"/>
    <w:rsid w:val="005D64E5"/>
    <w:rsid w:val="005E1E9C"/>
    <w:rsid w:val="005E1FEF"/>
    <w:rsid w:val="005E2741"/>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957"/>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EEE"/>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6E33"/>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1"/>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694E"/>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0A35"/>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0F4"/>
    <w:rsid w:val="007205B8"/>
    <w:rsid w:val="0072088F"/>
    <w:rsid w:val="007210DE"/>
    <w:rsid w:val="0072131D"/>
    <w:rsid w:val="00721979"/>
    <w:rsid w:val="00721A7C"/>
    <w:rsid w:val="00721CBC"/>
    <w:rsid w:val="00724A26"/>
    <w:rsid w:val="00725116"/>
    <w:rsid w:val="007251C3"/>
    <w:rsid w:val="0072566B"/>
    <w:rsid w:val="00726417"/>
    <w:rsid w:val="00726B9D"/>
    <w:rsid w:val="0072741B"/>
    <w:rsid w:val="00727579"/>
    <w:rsid w:val="00727CFB"/>
    <w:rsid w:val="00730084"/>
    <w:rsid w:val="00730D91"/>
    <w:rsid w:val="00731319"/>
    <w:rsid w:val="00732B83"/>
    <w:rsid w:val="0073452C"/>
    <w:rsid w:val="0073469E"/>
    <w:rsid w:val="00734744"/>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FC2"/>
    <w:rsid w:val="0076423E"/>
    <w:rsid w:val="0076451B"/>
    <w:rsid w:val="00764F88"/>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C8"/>
    <w:rsid w:val="007815D3"/>
    <w:rsid w:val="00781AB8"/>
    <w:rsid w:val="0078387B"/>
    <w:rsid w:val="00784C37"/>
    <w:rsid w:val="00784D10"/>
    <w:rsid w:val="00784E09"/>
    <w:rsid w:val="0078528E"/>
    <w:rsid w:val="00785EA1"/>
    <w:rsid w:val="00786B73"/>
    <w:rsid w:val="00787BB9"/>
    <w:rsid w:val="0079037A"/>
    <w:rsid w:val="007904E8"/>
    <w:rsid w:val="0079111B"/>
    <w:rsid w:val="00791564"/>
    <w:rsid w:val="007919DF"/>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0C76"/>
    <w:rsid w:val="007F0D0A"/>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67C"/>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4CC"/>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5D1"/>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148"/>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D3C"/>
    <w:rsid w:val="00933EA7"/>
    <w:rsid w:val="009341B7"/>
    <w:rsid w:val="009352FD"/>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4389"/>
    <w:rsid w:val="00995174"/>
    <w:rsid w:val="009960AF"/>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047"/>
    <w:rsid w:val="00A32B61"/>
    <w:rsid w:val="00A32BD5"/>
    <w:rsid w:val="00A32DC8"/>
    <w:rsid w:val="00A37213"/>
    <w:rsid w:val="00A379CF"/>
    <w:rsid w:val="00A37E1A"/>
    <w:rsid w:val="00A37E7B"/>
    <w:rsid w:val="00A4042C"/>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11C"/>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2A6"/>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4A4"/>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546F"/>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422A"/>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3703"/>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C7F5B"/>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525"/>
    <w:rsid w:val="00C01802"/>
    <w:rsid w:val="00C02C02"/>
    <w:rsid w:val="00C030D9"/>
    <w:rsid w:val="00C03518"/>
    <w:rsid w:val="00C05A38"/>
    <w:rsid w:val="00C05D08"/>
    <w:rsid w:val="00C07CAF"/>
    <w:rsid w:val="00C07CBF"/>
    <w:rsid w:val="00C10078"/>
    <w:rsid w:val="00C10A99"/>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2C82"/>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8D6"/>
    <w:rsid w:val="00CC0A82"/>
    <w:rsid w:val="00CC0EE9"/>
    <w:rsid w:val="00CC29B9"/>
    <w:rsid w:val="00CC449F"/>
    <w:rsid w:val="00CC484F"/>
    <w:rsid w:val="00CC4B01"/>
    <w:rsid w:val="00CC54E9"/>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5FFC"/>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69CF"/>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2BD3"/>
    <w:rsid w:val="00D33E72"/>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3DE1"/>
    <w:rsid w:val="00D640A5"/>
    <w:rsid w:val="00D64754"/>
    <w:rsid w:val="00D64790"/>
    <w:rsid w:val="00D65609"/>
    <w:rsid w:val="00D658B9"/>
    <w:rsid w:val="00D65C58"/>
    <w:rsid w:val="00D66D97"/>
    <w:rsid w:val="00D674F4"/>
    <w:rsid w:val="00D6770F"/>
    <w:rsid w:val="00D67C8C"/>
    <w:rsid w:val="00D70F05"/>
    <w:rsid w:val="00D71624"/>
    <w:rsid w:val="00D71D8A"/>
    <w:rsid w:val="00D722A2"/>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2B32"/>
    <w:rsid w:val="00DA31CD"/>
    <w:rsid w:val="00DA39E6"/>
    <w:rsid w:val="00DA4887"/>
    <w:rsid w:val="00DA4895"/>
    <w:rsid w:val="00DA53B2"/>
    <w:rsid w:val="00DA5661"/>
    <w:rsid w:val="00DA5875"/>
    <w:rsid w:val="00DA650B"/>
    <w:rsid w:val="00DA6D1C"/>
    <w:rsid w:val="00DA70EA"/>
    <w:rsid w:val="00DA7545"/>
    <w:rsid w:val="00DA79A9"/>
    <w:rsid w:val="00DA7CE5"/>
    <w:rsid w:val="00DA7E76"/>
    <w:rsid w:val="00DB200C"/>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4FD"/>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D62"/>
    <w:rsid w:val="00E05055"/>
    <w:rsid w:val="00E05A88"/>
    <w:rsid w:val="00E0620D"/>
    <w:rsid w:val="00E06408"/>
    <w:rsid w:val="00E069B3"/>
    <w:rsid w:val="00E06AED"/>
    <w:rsid w:val="00E06BC5"/>
    <w:rsid w:val="00E076E5"/>
    <w:rsid w:val="00E07CD5"/>
    <w:rsid w:val="00E112E4"/>
    <w:rsid w:val="00E11B92"/>
    <w:rsid w:val="00E12987"/>
    <w:rsid w:val="00E13195"/>
    <w:rsid w:val="00E14449"/>
    <w:rsid w:val="00E14FAC"/>
    <w:rsid w:val="00E151D0"/>
    <w:rsid w:val="00E15752"/>
    <w:rsid w:val="00E15BE2"/>
    <w:rsid w:val="00E15EC5"/>
    <w:rsid w:val="00E1610E"/>
    <w:rsid w:val="00E16F19"/>
    <w:rsid w:val="00E1749A"/>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1B8D"/>
    <w:rsid w:val="00E4233B"/>
    <w:rsid w:val="00E42B9B"/>
    <w:rsid w:val="00E432C5"/>
    <w:rsid w:val="00E441A5"/>
    <w:rsid w:val="00E44659"/>
    <w:rsid w:val="00E44F2B"/>
    <w:rsid w:val="00E45966"/>
    <w:rsid w:val="00E4677A"/>
    <w:rsid w:val="00E47736"/>
    <w:rsid w:val="00E4796D"/>
    <w:rsid w:val="00E47CCB"/>
    <w:rsid w:val="00E50359"/>
    <w:rsid w:val="00E50622"/>
    <w:rsid w:val="00E50869"/>
    <w:rsid w:val="00E51E38"/>
    <w:rsid w:val="00E52644"/>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5C98"/>
    <w:rsid w:val="00E860BA"/>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1CD"/>
    <w:rsid w:val="00EC44D5"/>
    <w:rsid w:val="00EC4DD5"/>
    <w:rsid w:val="00EC58E7"/>
    <w:rsid w:val="00EC5BD1"/>
    <w:rsid w:val="00ED08A7"/>
    <w:rsid w:val="00ED0A84"/>
    <w:rsid w:val="00ED0F49"/>
    <w:rsid w:val="00ED0FAC"/>
    <w:rsid w:val="00ED1A31"/>
    <w:rsid w:val="00ED1AEB"/>
    <w:rsid w:val="00ED3AA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1D4"/>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1776B"/>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1A7"/>
    <w:rsid w:val="00F3124E"/>
    <w:rsid w:val="00F313CF"/>
    <w:rsid w:val="00F31B18"/>
    <w:rsid w:val="00F32371"/>
    <w:rsid w:val="00F32462"/>
    <w:rsid w:val="00F325BC"/>
    <w:rsid w:val="00F328A2"/>
    <w:rsid w:val="00F32D26"/>
    <w:rsid w:val="00F32D9A"/>
    <w:rsid w:val="00F33233"/>
    <w:rsid w:val="00F33596"/>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5254"/>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7AF"/>
    <w:rsid w:val="00F87CB0"/>
    <w:rsid w:val="00F906C7"/>
    <w:rsid w:val="00F91CFF"/>
    <w:rsid w:val="00F92174"/>
    <w:rsid w:val="00F9234F"/>
    <w:rsid w:val="00F92359"/>
    <w:rsid w:val="00F9577C"/>
    <w:rsid w:val="00F95928"/>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115"/>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625"/>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AA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59"/>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 w:type="character" w:customStyle="1" w:styleId="B1Char1">
    <w:name w:val="B1 Char1"/>
    <w:qFormat/>
    <w:rsid w:val="00EC58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22362523">
      <w:bodyDiv w:val="1"/>
      <w:marLeft w:val="0"/>
      <w:marRight w:val="0"/>
      <w:marTop w:val="0"/>
      <w:marBottom w:val="0"/>
      <w:divBdr>
        <w:top w:val="none" w:sz="0" w:space="0" w:color="auto"/>
        <w:left w:val="none" w:sz="0" w:space="0" w:color="auto"/>
        <w:bottom w:val="none" w:sz="0" w:space="0" w:color="auto"/>
        <w:right w:val="none" w:sz="0" w:space="0" w:color="auto"/>
      </w:divBdr>
      <w:divsChild>
        <w:div w:id="719135483">
          <w:marLeft w:val="360"/>
          <w:marRight w:val="0"/>
          <w:marTop w:val="200"/>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493301329">
      <w:bodyDiv w:val="1"/>
      <w:marLeft w:val="0"/>
      <w:marRight w:val="0"/>
      <w:marTop w:val="0"/>
      <w:marBottom w:val="0"/>
      <w:divBdr>
        <w:top w:val="none" w:sz="0" w:space="0" w:color="auto"/>
        <w:left w:val="none" w:sz="0" w:space="0" w:color="auto"/>
        <w:bottom w:val="none" w:sz="0" w:space="0" w:color="auto"/>
        <w:right w:val="none" w:sz="0" w:space="0" w:color="auto"/>
      </w:divBdr>
      <w:divsChild>
        <w:div w:id="1645426095">
          <w:marLeft w:val="1440"/>
          <w:marRight w:val="0"/>
          <w:marTop w:val="100"/>
          <w:marBottom w:val="0"/>
          <w:divBdr>
            <w:top w:val="none" w:sz="0" w:space="0" w:color="auto"/>
            <w:left w:val="none" w:sz="0" w:space="0" w:color="auto"/>
            <w:bottom w:val="none" w:sz="0" w:space="0" w:color="auto"/>
            <w:right w:val="none" w:sz="0" w:space="0" w:color="auto"/>
          </w:divBdr>
        </w:div>
        <w:div w:id="1819417940">
          <w:marLeft w:val="1440"/>
          <w:marRight w:val="0"/>
          <w:marTop w:val="100"/>
          <w:marBottom w:val="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180172">
      <w:bodyDiv w:val="1"/>
      <w:marLeft w:val="0"/>
      <w:marRight w:val="0"/>
      <w:marTop w:val="0"/>
      <w:marBottom w:val="0"/>
      <w:divBdr>
        <w:top w:val="none" w:sz="0" w:space="0" w:color="auto"/>
        <w:left w:val="none" w:sz="0" w:space="0" w:color="auto"/>
        <w:bottom w:val="none" w:sz="0" w:space="0" w:color="auto"/>
        <w:right w:val="none" w:sz="0" w:space="0" w:color="auto"/>
      </w:divBdr>
      <w:divsChild>
        <w:div w:id="1415784545">
          <w:marLeft w:val="0"/>
          <w:marRight w:val="0"/>
          <w:marTop w:val="0"/>
          <w:marBottom w:val="0"/>
          <w:divBdr>
            <w:top w:val="none" w:sz="0" w:space="0" w:color="auto"/>
            <w:left w:val="none" w:sz="0" w:space="0" w:color="auto"/>
            <w:bottom w:val="none" w:sz="0" w:space="0" w:color="auto"/>
            <w:right w:val="none" w:sz="0" w:space="0" w:color="auto"/>
          </w:divBdr>
          <w:divsChild>
            <w:div w:id="1157384726">
              <w:marLeft w:val="0"/>
              <w:marRight w:val="0"/>
              <w:marTop w:val="0"/>
              <w:marBottom w:val="0"/>
              <w:divBdr>
                <w:top w:val="none" w:sz="0" w:space="0" w:color="auto"/>
                <w:left w:val="none" w:sz="0" w:space="0" w:color="auto"/>
                <w:bottom w:val="none" w:sz="0" w:space="0" w:color="auto"/>
                <w:right w:val="none" w:sz="0" w:space="0" w:color="auto"/>
              </w:divBdr>
              <w:divsChild>
                <w:div w:id="24657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7216803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20318178">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61849390">
      <w:bodyDiv w:val="1"/>
      <w:marLeft w:val="0"/>
      <w:marRight w:val="0"/>
      <w:marTop w:val="0"/>
      <w:marBottom w:val="0"/>
      <w:divBdr>
        <w:top w:val="none" w:sz="0" w:space="0" w:color="auto"/>
        <w:left w:val="none" w:sz="0" w:space="0" w:color="auto"/>
        <w:bottom w:val="none" w:sz="0" w:space="0" w:color="auto"/>
        <w:right w:val="none" w:sz="0" w:space="0" w:color="auto"/>
      </w:divBdr>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75652463">
      <w:bodyDiv w:val="1"/>
      <w:marLeft w:val="0"/>
      <w:marRight w:val="0"/>
      <w:marTop w:val="0"/>
      <w:marBottom w:val="0"/>
      <w:divBdr>
        <w:top w:val="none" w:sz="0" w:space="0" w:color="auto"/>
        <w:left w:val="none" w:sz="0" w:space="0" w:color="auto"/>
        <w:bottom w:val="none" w:sz="0" w:space="0" w:color="auto"/>
        <w:right w:val="none" w:sz="0" w:space="0" w:color="auto"/>
      </w:divBdr>
      <w:divsChild>
        <w:div w:id="431973351">
          <w:marLeft w:val="1080"/>
          <w:marRight w:val="0"/>
          <w:marTop w:val="100"/>
          <w:marBottom w:val="0"/>
          <w:divBdr>
            <w:top w:val="none" w:sz="0" w:space="0" w:color="auto"/>
            <w:left w:val="none" w:sz="0" w:space="0" w:color="auto"/>
            <w:bottom w:val="none" w:sz="0" w:space="0" w:color="auto"/>
            <w:right w:val="none" w:sz="0" w:space="0" w:color="auto"/>
          </w:divBdr>
        </w:div>
        <w:div w:id="2061856568">
          <w:marLeft w:val="1987"/>
          <w:marRight w:val="0"/>
          <w:marTop w:val="100"/>
          <w:marBottom w:val="0"/>
          <w:divBdr>
            <w:top w:val="none" w:sz="0" w:space="0" w:color="auto"/>
            <w:left w:val="none" w:sz="0" w:space="0" w:color="auto"/>
            <w:bottom w:val="none" w:sz="0" w:space="0" w:color="auto"/>
            <w:right w:val="none" w:sz="0" w:space="0" w:color="auto"/>
          </w:divBdr>
        </w:div>
        <w:div w:id="1313482701">
          <w:marLeft w:val="1987"/>
          <w:marRight w:val="0"/>
          <w:marTop w:val="100"/>
          <w:marBottom w:val="0"/>
          <w:divBdr>
            <w:top w:val="none" w:sz="0" w:space="0" w:color="auto"/>
            <w:left w:val="none" w:sz="0" w:space="0" w:color="auto"/>
            <w:bottom w:val="none" w:sz="0" w:space="0" w:color="auto"/>
            <w:right w:val="none" w:sz="0" w:space="0" w:color="auto"/>
          </w:divBdr>
        </w:div>
        <w:div w:id="1515067643">
          <w:marLeft w:val="1987"/>
          <w:marRight w:val="0"/>
          <w:marTop w:val="100"/>
          <w:marBottom w:val="0"/>
          <w:divBdr>
            <w:top w:val="none" w:sz="0" w:space="0" w:color="auto"/>
            <w:left w:val="none" w:sz="0" w:space="0" w:color="auto"/>
            <w:bottom w:val="none" w:sz="0" w:space="0" w:color="auto"/>
            <w:right w:val="none" w:sz="0" w:space="0" w:color="auto"/>
          </w:divBdr>
        </w:div>
        <w:div w:id="1906331297">
          <w:marLeft w:val="1080"/>
          <w:marRight w:val="0"/>
          <w:marTop w:val="100"/>
          <w:marBottom w:val="0"/>
          <w:divBdr>
            <w:top w:val="none" w:sz="0" w:space="0" w:color="auto"/>
            <w:left w:val="none" w:sz="0" w:space="0" w:color="auto"/>
            <w:bottom w:val="none" w:sz="0" w:space="0" w:color="auto"/>
            <w:right w:val="none" w:sz="0" w:space="0" w:color="auto"/>
          </w:divBdr>
        </w:div>
        <w:div w:id="931430361">
          <w:marLeft w:val="1080"/>
          <w:marRight w:val="0"/>
          <w:marTop w:val="100"/>
          <w:marBottom w:val="0"/>
          <w:divBdr>
            <w:top w:val="none" w:sz="0" w:space="0" w:color="auto"/>
            <w:left w:val="none" w:sz="0" w:space="0" w:color="auto"/>
            <w:bottom w:val="none" w:sz="0" w:space="0" w:color="auto"/>
            <w:right w:val="none" w:sz="0" w:space="0" w:color="auto"/>
          </w:divBdr>
        </w:div>
        <w:div w:id="400375430">
          <w:marLeft w:val="1987"/>
          <w:marRight w:val="0"/>
          <w:marTop w:val="100"/>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0421522">
      <w:bodyDiv w:val="1"/>
      <w:marLeft w:val="0"/>
      <w:marRight w:val="0"/>
      <w:marTop w:val="0"/>
      <w:marBottom w:val="0"/>
      <w:divBdr>
        <w:top w:val="none" w:sz="0" w:space="0" w:color="auto"/>
        <w:left w:val="none" w:sz="0" w:space="0" w:color="auto"/>
        <w:bottom w:val="none" w:sz="0" w:space="0" w:color="auto"/>
        <w:right w:val="none" w:sz="0" w:space="0" w:color="auto"/>
      </w:divBdr>
      <w:divsChild>
        <w:div w:id="1747800850">
          <w:marLeft w:val="0"/>
          <w:marRight w:val="0"/>
          <w:marTop w:val="0"/>
          <w:marBottom w:val="0"/>
          <w:divBdr>
            <w:top w:val="none" w:sz="0" w:space="0" w:color="auto"/>
            <w:left w:val="none" w:sz="0" w:space="0" w:color="auto"/>
            <w:bottom w:val="none" w:sz="0" w:space="0" w:color="auto"/>
            <w:right w:val="none" w:sz="0" w:space="0" w:color="auto"/>
          </w:divBdr>
          <w:divsChild>
            <w:div w:id="1995521625">
              <w:marLeft w:val="0"/>
              <w:marRight w:val="0"/>
              <w:marTop w:val="0"/>
              <w:marBottom w:val="0"/>
              <w:divBdr>
                <w:top w:val="none" w:sz="0" w:space="0" w:color="auto"/>
                <w:left w:val="none" w:sz="0" w:space="0" w:color="auto"/>
                <w:bottom w:val="none" w:sz="0" w:space="0" w:color="auto"/>
                <w:right w:val="none" w:sz="0" w:space="0" w:color="auto"/>
              </w:divBdr>
              <w:divsChild>
                <w:div w:id="1545287543">
                  <w:marLeft w:val="0"/>
                  <w:marRight w:val="0"/>
                  <w:marTop w:val="0"/>
                  <w:marBottom w:val="0"/>
                  <w:divBdr>
                    <w:top w:val="none" w:sz="0" w:space="0" w:color="auto"/>
                    <w:left w:val="none" w:sz="0" w:space="0" w:color="auto"/>
                    <w:bottom w:val="none" w:sz="0" w:space="0" w:color="auto"/>
                    <w:right w:val="none" w:sz="0" w:space="0" w:color="auto"/>
                  </w:divBdr>
                  <w:divsChild>
                    <w:div w:id="144692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6</Pages>
  <Words>2586</Words>
  <Characters>14745</Characters>
  <Application>Microsoft Office Word</Application>
  <DocSecurity>0</DocSecurity>
  <Lines>122</Lines>
  <Paragraphs>34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4</cp:revision>
  <cp:lastPrinted>2016-08-05T18:54:00Z</cp:lastPrinted>
  <dcterms:created xsi:type="dcterms:W3CDTF">2022-02-09T05:14:00Z</dcterms:created>
  <dcterms:modified xsi:type="dcterms:W3CDTF">2022-02-14T17:50:00Z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